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D0" w:rsidRDefault="00B37CE2">
      <w:pPr>
        <w:rPr>
          <w:sz w:val="40"/>
          <w:szCs w:val="40"/>
        </w:rPr>
      </w:pPr>
      <w:bookmarkStart w:id="0" w:name="_GoBack"/>
      <w:bookmarkEnd w:id="0"/>
      <w:r w:rsidRPr="00B37CE2">
        <w:rPr>
          <w:b/>
          <w:sz w:val="40"/>
          <w:szCs w:val="40"/>
        </w:rPr>
        <w:t>Enquire Learning Trust:</w:t>
      </w:r>
      <w:r>
        <w:t xml:space="preserve"> </w:t>
      </w:r>
      <w:r w:rsidRPr="00B37CE2">
        <w:rPr>
          <w:sz w:val="40"/>
          <w:szCs w:val="40"/>
        </w:rPr>
        <w:t>Pupil Premium Strategy</w:t>
      </w:r>
      <w:r>
        <w:rPr>
          <w:sz w:val="40"/>
          <w:szCs w:val="40"/>
        </w:rPr>
        <w:t xml:space="preserve"> Statement</w:t>
      </w:r>
    </w:p>
    <w:tbl>
      <w:tblPr>
        <w:tblStyle w:val="TableGrid"/>
        <w:tblW w:w="0" w:type="auto"/>
        <w:tblLook w:val="04A0" w:firstRow="1" w:lastRow="0" w:firstColumn="1" w:lastColumn="0" w:noHBand="0" w:noVBand="1"/>
      </w:tblPr>
      <w:tblGrid>
        <w:gridCol w:w="2561"/>
        <w:gridCol w:w="1398"/>
        <w:gridCol w:w="4248"/>
        <w:gridCol w:w="1274"/>
        <w:gridCol w:w="4672"/>
        <w:gridCol w:w="1220"/>
      </w:tblGrid>
      <w:tr w:rsidR="00B37CE2" w:rsidTr="0009723D">
        <w:trPr>
          <w:trHeight w:val="364"/>
        </w:trPr>
        <w:tc>
          <w:tcPr>
            <w:tcW w:w="15373" w:type="dxa"/>
            <w:gridSpan w:val="6"/>
            <w:shd w:val="clear" w:color="auto" w:fill="BDD6EE" w:themeFill="accent1" w:themeFillTint="66"/>
          </w:tcPr>
          <w:p w:rsidR="00B37CE2" w:rsidRPr="0009723D" w:rsidRDefault="0009723D" w:rsidP="0009723D">
            <w:pPr>
              <w:pStyle w:val="ListParagraph"/>
              <w:numPr>
                <w:ilvl w:val="0"/>
                <w:numId w:val="1"/>
              </w:numPr>
              <w:rPr>
                <w:b/>
              </w:rPr>
            </w:pPr>
            <w:r w:rsidRPr="0009723D">
              <w:rPr>
                <w:b/>
              </w:rPr>
              <w:t>Summary information</w:t>
            </w:r>
          </w:p>
        </w:tc>
      </w:tr>
      <w:tr w:rsidR="00B37CE2" w:rsidTr="0009723D">
        <w:trPr>
          <w:trHeight w:val="344"/>
        </w:trPr>
        <w:tc>
          <w:tcPr>
            <w:tcW w:w="2561" w:type="dxa"/>
          </w:tcPr>
          <w:p w:rsidR="00B37CE2" w:rsidRDefault="0009723D">
            <w:r>
              <w:t>School</w:t>
            </w:r>
          </w:p>
        </w:tc>
        <w:tc>
          <w:tcPr>
            <w:tcW w:w="12811" w:type="dxa"/>
            <w:gridSpan w:val="5"/>
          </w:tcPr>
          <w:p w:rsidR="00B37CE2" w:rsidRDefault="0009723D">
            <w:r>
              <w:t>Stokesley Primary Strategy</w:t>
            </w:r>
          </w:p>
        </w:tc>
      </w:tr>
      <w:tr w:rsidR="00B37CE2" w:rsidTr="0009723D">
        <w:trPr>
          <w:trHeight w:val="364"/>
        </w:trPr>
        <w:tc>
          <w:tcPr>
            <w:tcW w:w="2561" w:type="dxa"/>
          </w:tcPr>
          <w:p w:rsidR="00B37CE2" w:rsidRDefault="0009723D">
            <w:r>
              <w:t>Academic Year</w:t>
            </w:r>
          </w:p>
        </w:tc>
        <w:tc>
          <w:tcPr>
            <w:tcW w:w="1398" w:type="dxa"/>
          </w:tcPr>
          <w:p w:rsidR="00B37CE2" w:rsidRDefault="0009723D">
            <w:r>
              <w:t>2018/19</w:t>
            </w:r>
          </w:p>
        </w:tc>
        <w:tc>
          <w:tcPr>
            <w:tcW w:w="4248" w:type="dxa"/>
          </w:tcPr>
          <w:p w:rsidR="00B37CE2" w:rsidRDefault="0009723D">
            <w:r>
              <w:t>Total PP budget</w:t>
            </w:r>
          </w:p>
        </w:tc>
        <w:tc>
          <w:tcPr>
            <w:tcW w:w="1274" w:type="dxa"/>
          </w:tcPr>
          <w:p w:rsidR="00B37CE2" w:rsidRDefault="009249BB">
            <w:r>
              <w:t>£132,980</w:t>
            </w:r>
          </w:p>
        </w:tc>
        <w:tc>
          <w:tcPr>
            <w:tcW w:w="4672" w:type="dxa"/>
          </w:tcPr>
          <w:p w:rsidR="00B37CE2" w:rsidRDefault="0009723D">
            <w:r>
              <w:t>Date of most recent PP Review</w:t>
            </w:r>
          </w:p>
        </w:tc>
        <w:tc>
          <w:tcPr>
            <w:tcW w:w="1216" w:type="dxa"/>
          </w:tcPr>
          <w:p w:rsidR="00B37CE2" w:rsidRDefault="0009723D">
            <w:r>
              <w:t>June 2019</w:t>
            </w:r>
          </w:p>
        </w:tc>
      </w:tr>
      <w:tr w:rsidR="00B37CE2" w:rsidTr="0009723D">
        <w:trPr>
          <w:trHeight w:val="344"/>
        </w:trPr>
        <w:tc>
          <w:tcPr>
            <w:tcW w:w="2561" w:type="dxa"/>
          </w:tcPr>
          <w:p w:rsidR="00B37CE2" w:rsidRDefault="0009723D">
            <w:r>
              <w:t>Total Number of Pupils</w:t>
            </w:r>
          </w:p>
        </w:tc>
        <w:tc>
          <w:tcPr>
            <w:tcW w:w="1398" w:type="dxa"/>
          </w:tcPr>
          <w:p w:rsidR="00B37CE2" w:rsidRDefault="00A95DEC">
            <w:r>
              <w:t>220</w:t>
            </w:r>
          </w:p>
        </w:tc>
        <w:tc>
          <w:tcPr>
            <w:tcW w:w="4248" w:type="dxa"/>
          </w:tcPr>
          <w:p w:rsidR="00B37CE2" w:rsidRDefault="0009723D">
            <w:r>
              <w:t>Number of pupils eligible for PP</w:t>
            </w:r>
          </w:p>
        </w:tc>
        <w:tc>
          <w:tcPr>
            <w:tcW w:w="1274" w:type="dxa"/>
          </w:tcPr>
          <w:p w:rsidR="00B37CE2" w:rsidRDefault="00A95DEC">
            <w:r>
              <w:t>98 (45%)</w:t>
            </w:r>
          </w:p>
        </w:tc>
        <w:tc>
          <w:tcPr>
            <w:tcW w:w="4672" w:type="dxa"/>
          </w:tcPr>
          <w:p w:rsidR="00B37CE2" w:rsidRDefault="0009723D">
            <w:r>
              <w:t>Date for next review of this strategy</w:t>
            </w:r>
          </w:p>
        </w:tc>
        <w:tc>
          <w:tcPr>
            <w:tcW w:w="1216" w:type="dxa"/>
          </w:tcPr>
          <w:p w:rsidR="00B37CE2" w:rsidRDefault="0009723D">
            <w:r>
              <w:t>June 2020</w:t>
            </w:r>
          </w:p>
        </w:tc>
      </w:tr>
    </w:tbl>
    <w:p w:rsidR="00B37CE2" w:rsidRDefault="00B37CE2"/>
    <w:tbl>
      <w:tblPr>
        <w:tblStyle w:val="TableGrid"/>
        <w:tblW w:w="15402" w:type="dxa"/>
        <w:tblLook w:val="04A0" w:firstRow="1" w:lastRow="0" w:firstColumn="1" w:lastColumn="0" w:noHBand="0" w:noVBand="1"/>
      </w:tblPr>
      <w:tblGrid>
        <w:gridCol w:w="945"/>
        <w:gridCol w:w="6741"/>
        <w:gridCol w:w="1275"/>
        <w:gridCol w:w="7"/>
        <w:gridCol w:w="1283"/>
        <w:gridCol w:w="1283"/>
        <w:gridCol w:w="1260"/>
        <w:gridCol w:w="24"/>
        <w:gridCol w:w="1291"/>
        <w:gridCol w:w="1293"/>
      </w:tblGrid>
      <w:tr w:rsidR="00B37CE2" w:rsidTr="0009723D">
        <w:trPr>
          <w:trHeight w:val="389"/>
        </w:trPr>
        <w:tc>
          <w:tcPr>
            <w:tcW w:w="15402" w:type="dxa"/>
            <w:gridSpan w:val="10"/>
            <w:shd w:val="clear" w:color="auto" w:fill="BDD6EE" w:themeFill="accent1" w:themeFillTint="66"/>
          </w:tcPr>
          <w:p w:rsidR="00B37CE2" w:rsidRPr="0009723D" w:rsidRDefault="0009723D">
            <w:pPr>
              <w:rPr>
                <w:b/>
              </w:rPr>
            </w:pPr>
            <w:r w:rsidRPr="0009723D">
              <w:rPr>
                <w:b/>
              </w:rPr>
              <w:t>2. Current Achievement</w:t>
            </w:r>
          </w:p>
        </w:tc>
      </w:tr>
      <w:tr w:rsidR="00EE6286" w:rsidTr="00EE6286">
        <w:trPr>
          <w:trHeight w:val="720"/>
        </w:trPr>
        <w:tc>
          <w:tcPr>
            <w:tcW w:w="7686" w:type="dxa"/>
            <w:gridSpan w:val="2"/>
            <w:vMerge w:val="restart"/>
          </w:tcPr>
          <w:p w:rsidR="00EE6286" w:rsidRPr="00796583" w:rsidRDefault="00EE6286" w:rsidP="00A95DEC">
            <w:pPr>
              <w:jc w:val="center"/>
              <w:rPr>
                <w:b/>
              </w:rPr>
            </w:pPr>
            <w:r w:rsidRPr="00796583">
              <w:rPr>
                <w:b/>
              </w:rPr>
              <w:t>End of KS2 Pupils</w:t>
            </w:r>
          </w:p>
        </w:tc>
        <w:tc>
          <w:tcPr>
            <w:tcW w:w="2565" w:type="dxa"/>
            <w:gridSpan w:val="3"/>
          </w:tcPr>
          <w:p w:rsidR="00EE6286" w:rsidRDefault="00EE6286" w:rsidP="00796583">
            <w:pPr>
              <w:jc w:val="center"/>
              <w:rPr>
                <w:b/>
              </w:rPr>
            </w:pPr>
          </w:p>
          <w:p w:rsidR="00EE6286" w:rsidRPr="00796583" w:rsidRDefault="00EE6286" w:rsidP="00796583">
            <w:pPr>
              <w:jc w:val="center"/>
              <w:rPr>
                <w:b/>
              </w:rPr>
            </w:pPr>
            <w:r w:rsidRPr="00796583">
              <w:rPr>
                <w:b/>
              </w:rPr>
              <w:t>Pupils Eligible for PP</w:t>
            </w:r>
          </w:p>
        </w:tc>
        <w:tc>
          <w:tcPr>
            <w:tcW w:w="2567" w:type="dxa"/>
            <w:gridSpan w:val="3"/>
          </w:tcPr>
          <w:p w:rsidR="00EE6286" w:rsidRDefault="00EE6286" w:rsidP="00796583">
            <w:pPr>
              <w:jc w:val="center"/>
              <w:rPr>
                <w:b/>
              </w:rPr>
            </w:pPr>
          </w:p>
          <w:p w:rsidR="00EE6286" w:rsidRPr="00796583" w:rsidRDefault="00EE6286" w:rsidP="00796583">
            <w:pPr>
              <w:jc w:val="center"/>
              <w:rPr>
                <w:b/>
              </w:rPr>
            </w:pPr>
            <w:r w:rsidRPr="00796583">
              <w:rPr>
                <w:b/>
              </w:rPr>
              <w:t>Pupils not eligible</w:t>
            </w:r>
          </w:p>
        </w:tc>
        <w:tc>
          <w:tcPr>
            <w:tcW w:w="2584" w:type="dxa"/>
            <w:gridSpan w:val="2"/>
          </w:tcPr>
          <w:p w:rsidR="00EE6286" w:rsidRDefault="00EE6286" w:rsidP="00796583">
            <w:pPr>
              <w:jc w:val="center"/>
              <w:rPr>
                <w:b/>
              </w:rPr>
            </w:pPr>
          </w:p>
          <w:p w:rsidR="00EE6286" w:rsidRPr="00796583" w:rsidRDefault="00EE6286" w:rsidP="00796583">
            <w:pPr>
              <w:jc w:val="center"/>
              <w:rPr>
                <w:b/>
              </w:rPr>
            </w:pPr>
            <w:r w:rsidRPr="00796583">
              <w:rPr>
                <w:b/>
              </w:rPr>
              <w:t>GRT Pupils</w:t>
            </w:r>
          </w:p>
        </w:tc>
      </w:tr>
      <w:tr w:rsidR="00EE6286" w:rsidTr="00EE6286">
        <w:trPr>
          <w:trHeight w:val="275"/>
        </w:trPr>
        <w:tc>
          <w:tcPr>
            <w:tcW w:w="7686" w:type="dxa"/>
            <w:gridSpan w:val="2"/>
            <w:vMerge/>
          </w:tcPr>
          <w:p w:rsidR="00EE6286" w:rsidRPr="00796583" w:rsidRDefault="00EE6286" w:rsidP="00A95DEC">
            <w:pPr>
              <w:jc w:val="center"/>
              <w:rPr>
                <w:b/>
              </w:rPr>
            </w:pPr>
          </w:p>
        </w:tc>
        <w:tc>
          <w:tcPr>
            <w:tcW w:w="1275" w:type="dxa"/>
          </w:tcPr>
          <w:p w:rsidR="00EE6286" w:rsidRDefault="00EE6286" w:rsidP="00796583">
            <w:pPr>
              <w:jc w:val="center"/>
              <w:rPr>
                <w:b/>
              </w:rPr>
            </w:pPr>
            <w:r>
              <w:rPr>
                <w:b/>
              </w:rPr>
              <w:t>ARE</w:t>
            </w:r>
          </w:p>
        </w:tc>
        <w:tc>
          <w:tcPr>
            <w:tcW w:w="1290" w:type="dxa"/>
            <w:gridSpan w:val="2"/>
          </w:tcPr>
          <w:p w:rsidR="00EE6286" w:rsidRDefault="00EE6286" w:rsidP="00796583">
            <w:pPr>
              <w:jc w:val="center"/>
              <w:rPr>
                <w:b/>
              </w:rPr>
            </w:pPr>
            <w:r>
              <w:rPr>
                <w:b/>
              </w:rPr>
              <w:t>GD</w:t>
            </w:r>
          </w:p>
        </w:tc>
        <w:tc>
          <w:tcPr>
            <w:tcW w:w="1283" w:type="dxa"/>
          </w:tcPr>
          <w:p w:rsidR="00EE6286" w:rsidRDefault="00EE6286" w:rsidP="00796583">
            <w:pPr>
              <w:jc w:val="center"/>
              <w:rPr>
                <w:b/>
              </w:rPr>
            </w:pPr>
            <w:r>
              <w:rPr>
                <w:b/>
              </w:rPr>
              <w:t>ARE</w:t>
            </w:r>
          </w:p>
        </w:tc>
        <w:tc>
          <w:tcPr>
            <w:tcW w:w="1284" w:type="dxa"/>
            <w:gridSpan w:val="2"/>
          </w:tcPr>
          <w:p w:rsidR="00EE6286" w:rsidRDefault="00EE6286" w:rsidP="00796583">
            <w:pPr>
              <w:jc w:val="center"/>
              <w:rPr>
                <w:b/>
              </w:rPr>
            </w:pPr>
            <w:r>
              <w:rPr>
                <w:b/>
              </w:rPr>
              <w:t>GD</w:t>
            </w:r>
          </w:p>
        </w:tc>
        <w:tc>
          <w:tcPr>
            <w:tcW w:w="1291" w:type="dxa"/>
          </w:tcPr>
          <w:p w:rsidR="00EE6286" w:rsidRDefault="00EE6286" w:rsidP="00796583">
            <w:pPr>
              <w:jc w:val="center"/>
              <w:rPr>
                <w:b/>
              </w:rPr>
            </w:pPr>
            <w:r>
              <w:rPr>
                <w:b/>
              </w:rPr>
              <w:t>ARE</w:t>
            </w:r>
          </w:p>
        </w:tc>
        <w:tc>
          <w:tcPr>
            <w:tcW w:w="1293" w:type="dxa"/>
          </w:tcPr>
          <w:p w:rsidR="00EE6286" w:rsidRDefault="00EE6286" w:rsidP="00796583">
            <w:pPr>
              <w:jc w:val="center"/>
              <w:rPr>
                <w:b/>
              </w:rPr>
            </w:pPr>
            <w:r>
              <w:rPr>
                <w:b/>
              </w:rPr>
              <w:t>GD</w:t>
            </w:r>
          </w:p>
        </w:tc>
      </w:tr>
      <w:tr w:rsidR="00796583" w:rsidTr="00EE6286">
        <w:trPr>
          <w:trHeight w:val="389"/>
        </w:trPr>
        <w:tc>
          <w:tcPr>
            <w:tcW w:w="7686" w:type="dxa"/>
            <w:gridSpan w:val="2"/>
          </w:tcPr>
          <w:p w:rsidR="00796583" w:rsidRDefault="00A95DEC">
            <w:r>
              <w:t>% achieving ARE +/ GD in Reading</w:t>
            </w:r>
          </w:p>
        </w:tc>
        <w:tc>
          <w:tcPr>
            <w:tcW w:w="1282" w:type="dxa"/>
            <w:gridSpan w:val="2"/>
          </w:tcPr>
          <w:p w:rsidR="00796583" w:rsidRDefault="00EE6286" w:rsidP="00EE6286">
            <w:pPr>
              <w:jc w:val="center"/>
            </w:pPr>
            <w:r>
              <w:t>50%</w:t>
            </w:r>
          </w:p>
        </w:tc>
        <w:tc>
          <w:tcPr>
            <w:tcW w:w="1283" w:type="dxa"/>
          </w:tcPr>
          <w:p w:rsidR="00796583" w:rsidRDefault="00EE6286" w:rsidP="00EE6286">
            <w:pPr>
              <w:jc w:val="center"/>
            </w:pPr>
            <w:r>
              <w:t>20%</w:t>
            </w:r>
          </w:p>
        </w:tc>
        <w:tc>
          <w:tcPr>
            <w:tcW w:w="1283" w:type="dxa"/>
          </w:tcPr>
          <w:p w:rsidR="00796583" w:rsidRDefault="00EE6286" w:rsidP="00EE6286">
            <w:pPr>
              <w:jc w:val="center"/>
            </w:pPr>
            <w:r>
              <w:t>82%</w:t>
            </w:r>
          </w:p>
        </w:tc>
        <w:tc>
          <w:tcPr>
            <w:tcW w:w="1284" w:type="dxa"/>
            <w:gridSpan w:val="2"/>
          </w:tcPr>
          <w:p w:rsidR="00796583" w:rsidRDefault="00EE6286" w:rsidP="00EE6286">
            <w:pPr>
              <w:jc w:val="center"/>
            </w:pPr>
            <w:r>
              <w:t>32%</w:t>
            </w:r>
          </w:p>
        </w:tc>
        <w:tc>
          <w:tcPr>
            <w:tcW w:w="1291" w:type="dxa"/>
          </w:tcPr>
          <w:p w:rsidR="00796583" w:rsidRDefault="00EE6286" w:rsidP="00EE6286">
            <w:pPr>
              <w:jc w:val="center"/>
            </w:pPr>
            <w:r>
              <w:t>50%</w:t>
            </w:r>
          </w:p>
        </w:tc>
        <w:tc>
          <w:tcPr>
            <w:tcW w:w="1293" w:type="dxa"/>
          </w:tcPr>
          <w:p w:rsidR="00796583" w:rsidRDefault="00EE6286" w:rsidP="00EE6286">
            <w:pPr>
              <w:jc w:val="center"/>
            </w:pPr>
            <w:r>
              <w:t>0%</w:t>
            </w:r>
          </w:p>
        </w:tc>
      </w:tr>
      <w:tr w:rsidR="00796583" w:rsidTr="00EE6286">
        <w:trPr>
          <w:trHeight w:val="368"/>
        </w:trPr>
        <w:tc>
          <w:tcPr>
            <w:tcW w:w="7686" w:type="dxa"/>
            <w:gridSpan w:val="2"/>
          </w:tcPr>
          <w:p w:rsidR="00796583" w:rsidRDefault="00A95DEC">
            <w:r>
              <w:t>% achieving ARE +/ GD in Writing</w:t>
            </w:r>
          </w:p>
        </w:tc>
        <w:tc>
          <w:tcPr>
            <w:tcW w:w="1282" w:type="dxa"/>
            <w:gridSpan w:val="2"/>
          </w:tcPr>
          <w:p w:rsidR="00796583" w:rsidRDefault="00EE6286" w:rsidP="00EE6286">
            <w:pPr>
              <w:jc w:val="center"/>
            </w:pPr>
            <w:r>
              <w:t>40%</w:t>
            </w:r>
          </w:p>
        </w:tc>
        <w:tc>
          <w:tcPr>
            <w:tcW w:w="1283" w:type="dxa"/>
          </w:tcPr>
          <w:p w:rsidR="00796583" w:rsidRDefault="00EE6286" w:rsidP="00EE6286">
            <w:pPr>
              <w:jc w:val="center"/>
            </w:pPr>
            <w:r>
              <w:t>20%</w:t>
            </w:r>
          </w:p>
        </w:tc>
        <w:tc>
          <w:tcPr>
            <w:tcW w:w="1283" w:type="dxa"/>
          </w:tcPr>
          <w:p w:rsidR="00796583" w:rsidRDefault="00EE6286" w:rsidP="00EE6286">
            <w:pPr>
              <w:jc w:val="center"/>
            </w:pPr>
            <w:r>
              <w:t>82%</w:t>
            </w:r>
          </w:p>
        </w:tc>
        <w:tc>
          <w:tcPr>
            <w:tcW w:w="1284" w:type="dxa"/>
            <w:gridSpan w:val="2"/>
          </w:tcPr>
          <w:p w:rsidR="00796583" w:rsidRDefault="00EE6286" w:rsidP="00EE6286">
            <w:pPr>
              <w:jc w:val="center"/>
            </w:pPr>
            <w:r>
              <w:t>29%</w:t>
            </w:r>
          </w:p>
        </w:tc>
        <w:tc>
          <w:tcPr>
            <w:tcW w:w="1291" w:type="dxa"/>
          </w:tcPr>
          <w:p w:rsidR="00796583" w:rsidRDefault="00EE6286" w:rsidP="00EE6286">
            <w:pPr>
              <w:jc w:val="center"/>
            </w:pPr>
            <w:r>
              <w:t>50%</w:t>
            </w:r>
          </w:p>
        </w:tc>
        <w:tc>
          <w:tcPr>
            <w:tcW w:w="1293" w:type="dxa"/>
          </w:tcPr>
          <w:p w:rsidR="00796583" w:rsidRDefault="00EE6286" w:rsidP="00EE6286">
            <w:pPr>
              <w:jc w:val="center"/>
            </w:pPr>
            <w:r>
              <w:t>0%</w:t>
            </w:r>
          </w:p>
        </w:tc>
      </w:tr>
      <w:tr w:rsidR="00796583" w:rsidTr="00EE6286">
        <w:trPr>
          <w:trHeight w:val="389"/>
        </w:trPr>
        <w:tc>
          <w:tcPr>
            <w:tcW w:w="7686" w:type="dxa"/>
            <w:gridSpan w:val="2"/>
          </w:tcPr>
          <w:p w:rsidR="00796583" w:rsidRDefault="00A95DEC">
            <w:r>
              <w:t>% achieving ARE +/ GD in Maths</w:t>
            </w:r>
          </w:p>
        </w:tc>
        <w:tc>
          <w:tcPr>
            <w:tcW w:w="1282" w:type="dxa"/>
            <w:gridSpan w:val="2"/>
          </w:tcPr>
          <w:p w:rsidR="00796583" w:rsidRDefault="00EE6286" w:rsidP="00EE6286">
            <w:pPr>
              <w:jc w:val="center"/>
            </w:pPr>
            <w:r>
              <w:t>70%</w:t>
            </w:r>
          </w:p>
        </w:tc>
        <w:tc>
          <w:tcPr>
            <w:tcW w:w="1283" w:type="dxa"/>
          </w:tcPr>
          <w:p w:rsidR="00796583" w:rsidRDefault="00EE6286" w:rsidP="00EE6286">
            <w:pPr>
              <w:jc w:val="center"/>
            </w:pPr>
            <w:r>
              <w:t>20%</w:t>
            </w:r>
          </w:p>
        </w:tc>
        <w:tc>
          <w:tcPr>
            <w:tcW w:w="1283" w:type="dxa"/>
          </w:tcPr>
          <w:p w:rsidR="00796583" w:rsidRDefault="00EE6286" w:rsidP="00EE6286">
            <w:pPr>
              <w:jc w:val="center"/>
            </w:pPr>
            <w:r>
              <w:t>89%</w:t>
            </w:r>
          </w:p>
        </w:tc>
        <w:tc>
          <w:tcPr>
            <w:tcW w:w="1284" w:type="dxa"/>
            <w:gridSpan w:val="2"/>
          </w:tcPr>
          <w:p w:rsidR="00796583" w:rsidRDefault="00EE6286" w:rsidP="00EE6286">
            <w:pPr>
              <w:jc w:val="center"/>
            </w:pPr>
            <w:r>
              <w:t>25%</w:t>
            </w:r>
          </w:p>
        </w:tc>
        <w:tc>
          <w:tcPr>
            <w:tcW w:w="1291" w:type="dxa"/>
          </w:tcPr>
          <w:p w:rsidR="00796583" w:rsidRDefault="00EE6286" w:rsidP="00EE6286">
            <w:pPr>
              <w:jc w:val="center"/>
            </w:pPr>
            <w:r>
              <w:t>50%</w:t>
            </w:r>
          </w:p>
        </w:tc>
        <w:tc>
          <w:tcPr>
            <w:tcW w:w="1293" w:type="dxa"/>
          </w:tcPr>
          <w:p w:rsidR="00796583" w:rsidRDefault="00EE6286" w:rsidP="00EE6286">
            <w:pPr>
              <w:jc w:val="center"/>
            </w:pPr>
            <w:r>
              <w:t>0%</w:t>
            </w:r>
          </w:p>
        </w:tc>
      </w:tr>
      <w:tr w:rsidR="00796583" w:rsidTr="00EE6286">
        <w:trPr>
          <w:trHeight w:val="368"/>
        </w:trPr>
        <w:tc>
          <w:tcPr>
            <w:tcW w:w="7686" w:type="dxa"/>
            <w:gridSpan w:val="2"/>
          </w:tcPr>
          <w:p w:rsidR="00796583" w:rsidRDefault="00A95DEC">
            <w:r>
              <w:t>% achieving ARE +/ GD in Reading, Writing, Maths combined</w:t>
            </w:r>
          </w:p>
        </w:tc>
        <w:tc>
          <w:tcPr>
            <w:tcW w:w="1282" w:type="dxa"/>
            <w:gridSpan w:val="2"/>
          </w:tcPr>
          <w:p w:rsidR="00796583" w:rsidRDefault="00EE6286" w:rsidP="00EE6286">
            <w:pPr>
              <w:jc w:val="center"/>
            </w:pPr>
            <w:r>
              <w:t>40%</w:t>
            </w:r>
          </w:p>
        </w:tc>
        <w:tc>
          <w:tcPr>
            <w:tcW w:w="1283" w:type="dxa"/>
          </w:tcPr>
          <w:p w:rsidR="00796583" w:rsidRDefault="00EE6286" w:rsidP="00EE6286">
            <w:pPr>
              <w:jc w:val="center"/>
            </w:pPr>
            <w:r>
              <w:t>20%</w:t>
            </w:r>
          </w:p>
        </w:tc>
        <w:tc>
          <w:tcPr>
            <w:tcW w:w="1283" w:type="dxa"/>
          </w:tcPr>
          <w:p w:rsidR="00796583" w:rsidRDefault="00EE6286" w:rsidP="00EE6286">
            <w:pPr>
              <w:jc w:val="center"/>
            </w:pPr>
            <w:r>
              <w:t>75%</w:t>
            </w:r>
          </w:p>
        </w:tc>
        <w:tc>
          <w:tcPr>
            <w:tcW w:w="1284" w:type="dxa"/>
            <w:gridSpan w:val="2"/>
          </w:tcPr>
          <w:p w:rsidR="00796583" w:rsidRDefault="00EE6286" w:rsidP="00EE6286">
            <w:pPr>
              <w:jc w:val="center"/>
            </w:pPr>
            <w:r>
              <w:t>21%</w:t>
            </w:r>
          </w:p>
        </w:tc>
        <w:tc>
          <w:tcPr>
            <w:tcW w:w="1291" w:type="dxa"/>
          </w:tcPr>
          <w:p w:rsidR="00796583" w:rsidRDefault="00EE6286" w:rsidP="00EE6286">
            <w:pPr>
              <w:jc w:val="center"/>
            </w:pPr>
            <w:r>
              <w:t>50%</w:t>
            </w:r>
          </w:p>
        </w:tc>
        <w:tc>
          <w:tcPr>
            <w:tcW w:w="1293" w:type="dxa"/>
          </w:tcPr>
          <w:p w:rsidR="00796583" w:rsidRDefault="00EE6286" w:rsidP="00EE6286">
            <w:pPr>
              <w:jc w:val="center"/>
            </w:pPr>
            <w:r>
              <w:t>0%</w:t>
            </w:r>
          </w:p>
        </w:tc>
      </w:tr>
      <w:tr w:rsidR="00796583" w:rsidTr="00EE6286">
        <w:trPr>
          <w:trHeight w:val="389"/>
        </w:trPr>
        <w:tc>
          <w:tcPr>
            <w:tcW w:w="7686" w:type="dxa"/>
            <w:gridSpan w:val="2"/>
          </w:tcPr>
          <w:p w:rsidR="00796583" w:rsidRDefault="00A95DEC">
            <w:r>
              <w:t>% making at least expected progress in Reading</w:t>
            </w:r>
          </w:p>
        </w:tc>
        <w:tc>
          <w:tcPr>
            <w:tcW w:w="2565" w:type="dxa"/>
            <w:gridSpan w:val="3"/>
          </w:tcPr>
          <w:p w:rsidR="00796583" w:rsidRDefault="00EE6286" w:rsidP="00EE6286">
            <w:pPr>
              <w:jc w:val="center"/>
            </w:pPr>
            <w:r>
              <w:t>70%</w:t>
            </w:r>
          </w:p>
        </w:tc>
        <w:tc>
          <w:tcPr>
            <w:tcW w:w="2567" w:type="dxa"/>
            <w:gridSpan w:val="3"/>
          </w:tcPr>
          <w:p w:rsidR="00796583" w:rsidRDefault="00EE6286" w:rsidP="00EE6286">
            <w:pPr>
              <w:jc w:val="center"/>
            </w:pPr>
            <w:r>
              <w:t>79%</w:t>
            </w:r>
          </w:p>
        </w:tc>
        <w:tc>
          <w:tcPr>
            <w:tcW w:w="2584" w:type="dxa"/>
            <w:gridSpan w:val="2"/>
          </w:tcPr>
          <w:p w:rsidR="00796583" w:rsidRDefault="00EE6286" w:rsidP="00EE6286">
            <w:pPr>
              <w:jc w:val="center"/>
            </w:pPr>
            <w:r>
              <w:t>50%</w:t>
            </w:r>
          </w:p>
        </w:tc>
      </w:tr>
      <w:tr w:rsidR="00796583" w:rsidTr="00EE6286">
        <w:trPr>
          <w:trHeight w:val="368"/>
        </w:trPr>
        <w:tc>
          <w:tcPr>
            <w:tcW w:w="7686" w:type="dxa"/>
            <w:gridSpan w:val="2"/>
          </w:tcPr>
          <w:p w:rsidR="00A95DEC" w:rsidRDefault="00A95DEC">
            <w:r>
              <w:t>% Making at least expected progress in Writing</w:t>
            </w:r>
          </w:p>
        </w:tc>
        <w:tc>
          <w:tcPr>
            <w:tcW w:w="2565" w:type="dxa"/>
            <w:gridSpan w:val="3"/>
          </w:tcPr>
          <w:p w:rsidR="00796583" w:rsidRDefault="00EE6286" w:rsidP="00EE6286">
            <w:pPr>
              <w:jc w:val="center"/>
            </w:pPr>
            <w:r>
              <w:t>70%</w:t>
            </w:r>
          </w:p>
        </w:tc>
        <w:tc>
          <w:tcPr>
            <w:tcW w:w="2567" w:type="dxa"/>
            <w:gridSpan w:val="3"/>
          </w:tcPr>
          <w:p w:rsidR="00796583" w:rsidRDefault="00EE6286" w:rsidP="00EE6286">
            <w:pPr>
              <w:jc w:val="center"/>
            </w:pPr>
            <w:r>
              <w:t>89%</w:t>
            </w:r>
          </w:p>
        </w:tc>
        <w:tc>
          <w:tcPr>
            <w:tcW w:w="2584" w:type="dxa"/>
            <w:gridSpan w:val="2"/>
          </w:tcPr>
          <w:p w:rsidR="00796583" w:rsidRDefault="00EE6286" w:rsidP="00EE6286">
            <w:pPr>
              <w:jc w:val="center"/>
            </w:pPr>
            <w:r>
              <w:t>50%</w:t>
            </w:r>
          </w:p>
        </w:tc>
      </w:tr>
      <w:tr w:rsidR="00796583" w:rsidTr="00EE6286">
        <w:trPr>
          <w:trHeight w:val="389"/>
        </w:trPr>
        <w:tc>
          <w:tcPr>
            <w:tcW w:w="7686" w:type="dxa"/>
            <w:gridSpan w:val="2"/>
          </w:tcPr>
          <w:p w:rsidR="00796583" w:rsidRDefault="00A95DEC">
            <w:r>
              <w:t>% Making at least expected progress in Maths</w:t>
            </w:r>
          </w:p>
        </w:tc>
        <w:tc>
          <w:tcPr>
            <w:tcW w:w="2565" w:type="dxa"/>
            <w:gridSpan w:val="3"/>
          </w:tcPr>
          <w:p w:rsidR="00796583" w:rsidRDefault="00EE6286" w:rsidP="00EE6286">
            <w:pPr>
              <w:jc w:val="center"/>
            </w:pPr>
            <w:r>
              <w:t>90%</w:t>
            </w:r>
          </w:p>
        </w:tc>
        <w:tc>
          <w:tcPr>
            <w:tcW w:w="2567" w:type="dxa"/>
            <w:gridSpan w:val="3"/>
          </w:tcPr>
          <w:p w:rsidR="00796583" w:rsidRDefault="00EE6286" w:rsidP="00EE6286">
            <w:pPr>
              <w:jc w:val="center"/>
            </w:pPr>
            <w:r>
              <w:t>89%</w:t>
            </w:r>
          </w:p>
        </w:tc>
        <w:tc>
          <w:tcPr>
            <w:tcW w:w="2584" w:type="dxa"/>
            <w:gridSpan w:val="2"/>
          </w:tcPr>
          <w:p w:rsidR="00796583" w:rsidRDefault="00EE6286" w:rsidP="00EE6286">
            <w:pPr>
              <w:jc w:val="center"/>
            </w:pPr>
            <w:r>
              <w:t>50%</w:t>
            </w:r>
          </w:p>
        </w:tc>
      </w:tr>
      <w:tr w:rsidR="000E17EC" w:rsidTr="00D828FC">
        <w:trPr>
          <w:trHeight w:val="389"/>
        </w:trPr>
        <w:tc>
          <w:tcPr>
            <w:tcW w:w="15402" w:type="dxa"/>
            <w:gridSpan w:val="10"/>
            <w:shd w:val="clear" w:color="auto" w:fill="BDD6EE" w:themeFill="accent1" w:themeFillTint="66"/>
          </w:tcPr>
          <w:p w:rsidR="000E17EC" w:rsidRDefault="000E17EC" w:rsidP="000E17EC">
            <w:r>
              <w:rPr>
                <w:b/>
              </w:rPr>
              <w:t>3.</w:t>
            </w:r>
            <w:r w:rsidRPr="000E17EC">
              <w:rPr>
                <w:b/>
              </w:rPr>
              <w:t>Barriers to future attainment (for eligible for PP)</w:t>
            </w:r>
          </w:p>
        </w:tc>
      </w:tr>
      <w:tr w:rsidR="000E17EC" w:rsidTr="00A410BB">
        <w:trPr>
          <w:trHeight w:val="368"/>
        </w:trPr>
        <w:tc>
          <w:tcPr>
            <w:tcW w:w="15402" w:type="dxa"/>
            <w:gridSpan w:val="10"/>
            <w:shd w:val="clear" w:color="auto" w:fill="BDD6EE" w:themeFill="accent1" w:themeFillTint="66"/>
          </w:tcPr>
          <w:p w:rsidR="000E17EC" w:rsidRPr="000E17EC" w:rsidRDefault="000E17EC">
            <w:pPr>
              <w:rPr>
                <w:b/>
              </w:rPr>
            </w:pPr>
            <w:r w:rsidRPr="000E17EC">
              <w:rPr>
                <w:b/>
              </w:rPr>
              <w:t xml:space="preserve">In-school barriers </w:t>
            </w:r>
          </w:p>
        </w:tc>
      </w:tr>
      <w:tr w:rsidR="000E17EC" w:rsidTr="000E17EC">
        <w:trPr>
          <w:trHeight w:val="389"/>
        </w:trPr>
        <w:tc>
          <w:tcPr>
            <w:tcW w:w="945" w:type="dxa"/>
          </w:tcPr>
          <w:p w:rsidR="000E17EC" w:rsidRPr="000E17EC" w:rsidRDefault="000E17EC">
            <w:pPr>
              <w:rPr>
                <w:b/>
              </w:rPr>
            </w:pPr>
            <w:r w:rsidRPr="000E17EC">
              <w:rPr>
                <w:b/>
              </w:rPr>
              <w:t>A</w:t>
            </w:r>
          </w:p>
        </w:tc>
        <w:tc>
          <w:tcPr>
            <w:tcW w:w="14457" w:type="dxa"/>
            <w:gridSpan w:val="9"/>
          </w:tcPr>
          <w:p w:rsidR="000E17EC" w:rsidRDefault="00936EDD">
            <w:r>
              <w:t>Low levels of speech and language at the starting point</w:t>
            </w:r>
          </w:p>
        </w:tc>
      </w:tr>
      <w:tr w:rsidR="000E17EC" w:rsidTr="000E17EC">
        <w:trPr>
          <w:trHeight w:val="368"/>
        </w:trPr>
        <w:tc>
          <w:tcPr>
            <w:tcW w:w="945" w:type="dxa"/>
          </w:tcPr>
          <w:p w:rsidR="000E17EC" w:rsidRPr="000E17EC" w:rsidRDefault="000E17EC">
            <w:pPr>
              <w:rPr>
                <w:b/>
              </w:rPr>
            </w:pPr>
            <w:r w:rsidRPr="000E17EC">
              <w:rPr>
                <w:b/>
              </w:rPr>
              <w:t>B</w:t>
            </w:r>
          </w:p>
        </w:tc>
        <w:tc>
          <w:tcPr>
            <w:tcW w:w="14457" w:type="dxa"/>
            <w:gridSpan w:val="9"/>
          </w:tcPr>
          <w:p w:rsidR="000E17EC" w:rsidRDefault="00936EDD">
            <w:r>
              <w:t>Engagement with Reading/developing fluency</w:t>
            </w:r>
          </w:p>
        </w:tc>
      </w:tr>
      <w:tr w:rsidR="000E17EC" w:rsidTr="000E17EC">
        <w:trPr>
          <w:trHeight w:val="389"/>
        </w:trPr>
        <w:tc>
          <w:tcPr>
            <w:tcW w:w="945" w:type="dxa"/>
          </w:tcPr>
          <w:p w:rsidR="000E17EC" w:rsidRPr="000E17EC" w:rsidRDefault="000E17EC">
            <w:pPr>
              <w:rPr>
                <w:b/>
              </w:rPr>
            </w:pPr>
            <w:r w:rsidRPr="000E17EC">
              <w:rPr>
                <w:b/>
              </w:rPr>
              <w:t>C</w:t>
            </w:r>
          </w:p>
        </w:tc>
        <w:tc>
          <w:tcPr>
            <w:tcW w:w="14457" w:type="dxa"/>
            <w:gridSpan w:val="9"/>
          </w:tcPr>
          <w:p w:rsidR="000E17EC" w:rsidRDefault="00936EDD">
            <w:r>
              <w:t>Parental illiteracy and print free home environments</w:t>
            </w:r>
            <w:r w:rsidR="00EE6286">
              <w:t>/ weak engagement of families from area of deprivation</w:t>
            </w:r>
          </w:p>
        </w:tc>
      </w:tr>
      <w:tr w:rsidR="000E17EC" w:rsidTr="000E17EC">
        <w:trPr>
          <w:trHeight w:val="368"/>
        </w:trPr>
        <w:tc>
          <w:tcPr>
            <w:tcW w:w="15402" w:type="dxa"/>
            <w:gridSpan w:val="10"/>
            <w:shd w:val="clear" w:color="auto" w:fill="BDD6EE" w:themeFill="accent1" w:themeFillTint="66"/>
          </w:tcPr>
          <w:p w:rsidR="000E17EC" w:rsidRPr="000E17EC" w:rsidRDefault="000E17EC">
            <w:pPr>
              <w:rPr>
                <w:b/>
              </w:rPr>
            </w:pPr>
            <w:r w:rsidRPr="000E17EC">
              <w:rPr>
                <w:b/>
              </w:rPr>
              <w:t>External Barriers</w:t>
            </w:r>
          </w:p>
        </w:tc>
      </w:tr>
      <w:tr w:rsidR="000E17EC" w:rsidTr="000E17EC">
        <w:trPr>
          <w:trHeight w:val="389"/>
        </w:trPr>
        <w:tc>
          <w:tcPr>
            <w:tcW w:w="945" w:type="dxa"/>
          </w:tcPr>
          <w:p w:rsidR="000E17EC" w:rsidRPr="002A145B" w:rsidRDefault="002A145B">
            <w:pPr>
              <w:rPr>
                <w:b/>
              </w:rPr>
            </w:pPr>
            <w:r w:rsidRPr="002A145B">
              <w:rPr>
                <w:b/>
              </w:rPr>
              <w:t>D</w:t>
            </w:r>
          </w:p>
        </w:tc>
        <w:tc>
          <w:tcPr>
            <w:tcW w:w="14457" w:type="dxa"/>
            <w:gridSpan w:val="9"/>
          </w:tcPr>
          <w:p w:rsidR="000E17EC" w:rsidRDefault="00311308">
            <w:proofErr w:type="gramStart"/>
            <w:r>
              <w:t>Attendance</w:t>
            </w:r>
            <w:r w:rsidR="00EE6286">
              <w:t>(</w:t>
            </w:r>
            <w:proofErr w:type="gramEnd"/>
            <w:r w:rsidR="00EE6286">
              <w:t xml:space="preserve"> Poor attendance identified from two groups. GRT and social housing</w:t>
            </w:r>
          </w:p>
        </w:tc>
      </w:tr>
      <w:tr w:rsidR="000E17EC" w:rsidTr="00EE6286">
        <w:trPr>
          <w:trHeight w:val="389"/>
        </w:trPr>
        <w:tc>
          <w:tcPr>
            <w:tcW w:w="12794" w:type="dxa"/>
            <w:gridSpan w:val="7"/>
            <w:shd w:val="clear" w:color="auto" w:fill="BDD6EE" w:themeFill="accent1" w:themeFillTint="66"/>
          </w:tcPr>
          <w:p w:rsidR="000E17EC" w:rsidRPr="000E17EC" w:rsidRDefault="000E17EC">
            <w:pPr>
              <w:rPr>
                <w:b/>
              </w:rPr>
            </w:pPr>
            <w:r w:rsidRPr="000E17EC">
              <w:rPr>
                <w:b/>
              </w:rPr>
              <w:t>Desired Outcomes</w:t>
            </w:r>
          </w:p>
        </w:tc>
        <w:tc>
          <w:tcPr>
            <w:tcW w:w="2608" w:type="dxa"/>
            <w:gridSpan w:val="3"/>
            <w:shd w:val="clear" w:color="auto" w:fill="BDD6EE" w:themeFill="accent1" w:themeFillTint="66"/>
          </w:tcPr>
          <w:p w:rsidR="000E17EC" w:rsidRPr="000E17EC" w:rsidRDefault="000E17EC" w:rsidP="000E17EC">
            <w:pPr>
              <w:rPr>
                <w:b/>
              </w:rPr>
            </w:pPr>
            <w:r>
              <w:rPr>
                <w:b/>
              </w:rPr>
              <w:t>Success Criteria</w:t>
            </w:r>
          </w:p>
        </w:tc>
      </w:tr>
      <w:tr w:rsidR="000E17EC" w:rsidTr="00EE6286">
        <w:trPr>
          <w:trHeight w:val="368"/>
        </w:trPr>
        <w:tc>
          <w:tcPr>
            <w:tcW w:w="945" w:type="dxa"/>
          </w:tcPr>
          <w:p w:rsidR="000E17EC" w:rsidRPr="00311308" w:rsidRDefault="000E17EC">
            <w:pPr>
              <w:rPr>
                <w:b/>
              </w:rPr>
            </w:pPr>
            <w:r w:rsidRPr="00311308">
              <w:rPr>
                <w:b/>
              </w:rPr>
              <w:lastRenderedPageBreak/>
              <w:t>A</w:t>
            </w:r>
          </w:p>
        </w:tc>
        <w:tc>
          <w:tcPr>
            <w:tcW w:w="11849" w:type="dxa"/>
            <w:gridSpan w:val="6"/>
          </w:tcPr>
          <w:p w:rsidR="000E17EC" w:rsidRDefault="002A145B">
            <w:r>
              <w:t>% increase in disadvantaged pupils achieving ARE and GD in Reading, Writing and Maths</w:t>
            </w:r>
          </w:p>
        </w:tc>
        <w:tc>
          <w:tcPr>
            <w:tcW w:w="2608" w:type="dxa"/>
            <w:gridSpan w:val="3"/>
          </w:tcPr>
          <w:p w:rsidR="000E17EC" w:rsidRDefault="000E17EC"/>
        </w:tc>
      </w:tr>
      <w:tr w:rsidR="00311308" w:rsidTr="00EE6286">
        <w:trPr>
          <w:trHeight w:val="368"/>
        </w:trPr>
        <w:tc>
          <w:tcPr>
            <w:tcW w:w="945" w:type="dxa"/>
          </w:tcPr>
          <w:p w:rsidR="00311308" w:rsidRPr="00311308" w:rsidRDefault="00311308">
            <w:pPr>
              <w:rPr>
                <w:b/>
              </w:rPr>
            </w:pPr>
            <w:r w:rsidRPr="00311308">
              <w:rPr>
                <w:b/>
              </w:rPr>
              <w:t>B</w:t>
            </w:r>
          </w:p>
        </w:tc>
        <w:tc>
          <w:tcPr>
            <w:tcW w:w="11849" w:type="dxa"/>
            <w:gridSpan w:val="6"/>
          </w:tcPr>
          <w:p w:rsidR="00311308" w:rsidRDefault="002A145B" w:rsidP="002A145B">
            <w:r>
              <w:t>% increase in pupils from disadvantaged backgrounds making expected progress</w:t>
            </w:r>
          </w:p>
        </w:tc>
        <w:tc>
          <w:tcPr>
            <w:tcW w:w="2608" w:type="dxa"/>
            <w:gridSpan w:val="3"/>
          </w:tcPr>
          <w:p w:rsidR="00311308" w:rsidRDefault="00311308"/>
        </w:tc>
      </w:tr>
      <w:tr w:rsidR="00311308" w:rsidTr="00EE6286">
        <w:trPr>
          <w:trHeight w:val="368"/>
        </w:trPr>
        <w:tc>
          <w:tcPr>
            <w:tcW w:w="945" w:type="dxa"/>
          </w:tcPr>
          <w:p w:rsidR="00311308" w:rsidRPr="00311308" w:rsidRDefault="00311308">
            <w:pPr>
              <w:rPr>
                <w:b/>
              </w:rPr>
            </w:pPr>
            <w:r w:rsidRPr="00311308">
              <w:rPr>
                <w:b/>
              </w:rPr>
              <w:t>C</w:t>
            </w:r>
          </w:p>
        </w:tc>
        <w:tc>
          <w:tcPr>
            <w:tcW w:w="11849" w:type="dxa"/>
            <w:gridSpan w:val="6"/>
          </w:tcPr>
          <w:p w:rsidR="00311308" w:rsidRDefault="003E1D95">
            <w:r>
              <w:t>Increase in proportion of disadvantaged pupils making GLD in EYFS</w:t>
            </w:r>
          </w:p>
        </w:tc>
        <w:tc>
          <w:tcPr>
            <w:tcW w:w="2608" w:type="dxa"/>
            <w:gridSpan w:val="3"/>
          </w:tcPr>
          <w:p w:rsidR="00311308" w:rsidRDefault="00311308"/>
        </w:tc>
      </w:tr>
    </w:tbl>
    <w:p w:rsidR="00B37CE2" w:rsidRDefault="00B37CE2"/>
    <w:tbl>
      <w:tblPr>
        <w:tblStyle w:val="TableGrid"/>
        <w:tblW w:w="16832" w:type="dxa"/>
        <w:tblLook w:val="04A0" w:firstRow="1" w:lastRow="0" w:firstColumn="1" w:lastColumn="0" w:noHBand="0" w:noVBand="1"/>
      </w:tblPr>
      <w:tblGrid>
        <w:gridCol w:w="2503"/>
        <w:gridCol w:w="2500"/>
        <w:gridCol w:w="4177"/>
        <w:gridCol w:w="4443"/>
        <w:gridCol w:w="702"/>
        <w:gridCol w:w="1115"/>
        <w:gridCol w:w="1392"/>
      </w:tblGrid>
      <w:tr w:rsidR="00C309FF" w:rsidTr="004F7DDD">
        <w:trPr>
          <w:gridAfter w:val="1"/>
          <w:wAfter w:w="1397" w:type="dxa"/>
          <w:trHeight w:val="482"/>
        </w:trPr>
        <w:tc>
          <w:tcPr>
            <w:tcW w:w="15435" w:type="dxa"/>
            <w:gridSpan w:val="6"/>
            <w:shd w:val="clear" w:color="auto" w:fill="BDD6EE" w:themeFill="accent1" w:themeFillTint="66"/>
          </w:tcPr>
          <w:p w:rsidR="00C309FF" w:rsidRPr="003853CC" w:rsidRDefault="00C309FF" w:rsidP="003853CC">
            <w:pPr>
              <w:rPr>
                <w:b/>
              </w:rPr>
            </w:pPr>
            <w:r w:rsidRPr="003853CC">
              <w:rPr>
                <w:b/>
              </w:rPr>
              <w:t xml:space="preserve">6.Planned Expenditure </w:t>
            </w:r>
          </w:p>
        </w:tc>
      </w:tr>
      <w:tr w:rsidR="003853CC" w:rsidTr="004F7DDD">
        <w:trPr>
          <w:gridAfter w:val="1"/>
          <w:wAfter w:w="1397" w:type="dxa"/>
          <w:trHeight w:val="404"/>
        </w:trPr>
        <w:tc>
          <w:tcPr>
            <w:tcW w:w="2511" w:type="dxa"/>
          </w:tcPr>
          <w:p w:rsidR="003853CC" w:rsidRPr="003853CC" w:rsidRDefault="003853CC">
            <w:pPr>
              <w:rPr>
                <w:b/>
              </w:rPr>
            </w:pPr>
            <w:r w:rsidRPr="003853CC">
              <w:rPr>
                <w:b/>
              </w:rPr>
              <w:t>Academic Year</w:t>
            </w:r>
          </w:p>
        </w:tc>
        <w:tc>
          <w:tcPr>
            <w:tcW w:w="2506" w:type="dxa"/>
          </w:tcPr>
          <w:p w:rsidR="003853CC" w:rsidRPr="003853CC" w:rsidRDefault="000B158C">
            <w:pPr>
              <w:rPr>
                <w:b/>
              </w:rPr>
            </w:pPr>
            <w:r>
              <w:rPr>
                <w:b/>
              </w:rPr>
              <w:t>2019/20</w:t>
            </w:r>
          </w:p>
        </w:tc>
        <w:tc>
          <w:tcPr>
            <w:tcW w:w="10418" w:type="dxa"/>
            <w:gridSpan w:val="4"/>
          </w:tcPr>
          <w:p w:rsidR="003853CC" w:rsidRPr="000B158C" w:rsidRDefault="000B158C">
            <w:pPr>
              <w:rPr>
                <w:b/>
              </w:rPr>
            </w:pPr>
            <w:r w:rsidRPr="000B158C">
              <w:rPr>
                <w:b/>
                <w:color w:val="FF0000"/>
              </w:rPr>
              <w:t>£130,000</w:t>
            </w:r>
            <w:r>
              <w:rPr>
                <w:b/>
                <w:color w:val="FF0000"/>
              </w:rPr>
              <w:t xml:space="preserve"> (</w:t>
            </w:r>
            <w:proofErr w:type="spellStart"/>
            <w:r>
              <w:rPr>
                <w:b/>
                <w:color w:val="FF0000"/>
              </w:rPr>
              <w:t>Approx</w:t>
            </w:r>
            <w:proofErr w:type="spellEnd"/>
            <w:r>
              <w:rPr>
                <w:b/>
                <w:color w:val="FF0000"/>
              </w:rPr>
              <w:t>)</w:t>
            </w:r>
          </w:p>
        </w:tc>
      </w:tr>
      <w:tr w:rsidR="003853CC" w:rsidTr="004F7DDD">
        <w:trPr>
          <w:gridAfter w:val="1"/>
          <w:wAfter w:w="1397" w:type="dxa"/>
          <w:trHeight w:val="282"/>
        </w:trPr>
        <w:tc>
          <w:tcPr>
            <w:tcW w:w="15435" w:type="dxa"/>
            <w:gridSpan w:val="6"/>
            <w:shd w:val="clear" w:color="auto" w:fill="BDD6EE" w:themeFill="accent1" w:themeFillTint="66"/>
          </w:tcPr>
          <w:p w:rsidR="003853CC" w:rsidRPr="003853CC" w:rsidRDefault="003853CC">
            <w:pPr>
              <w:rPr>
                <w:b/>
              </w:rPr>
            </w:pPr>
            <w:r w:rsidRPr="003853CC">
              <w:rPr>
                <w:b/>
              </w:rPr>
              <w:t>Quality Teaching For All</w:t>
            </w:r>
          </w:p>
        </w:tc>
      </w:tr>
      <w:tr w:rsidR="00C309FF" w:rsidTr="00EE6286">
        <w:trPr>
          <w:trHeight w:val="502"/>
        </w:trPr>
        <w:tc>
          <w:tcPr>
            <w:tcW w:w="2511" w:type="dxa"/>
          </w:tcPr>
          <w:p w:rsidR="00C309FF" w:rsidRPr="003853CC" w:rsidRDefault="003853CC">
            <w:pPr>
              <w:rPr>
                <w:b/>
              </w:rPr>
            </w:pPr>
            <w:r w:rsidRPr="003853CC">
              <w:rPr>
                <w:b/>
              </w:rPr>
              <w:t>Desired Outcome</w:t>
            </w:r>
          </w:p>
        </w:tc>
        <w:tc>
          <w:tcPr>
            <w:tcW w:w="2506" w:type="dxa"/>
          </w:tcPr>
          <w:p w:rsidR="00C309FF" w:rsidRPr="003853CC" w:rsidRDefault="003853CC">
            <w:pPr>
              <w:rPr>
                <w:b/>
              </w:rPr>
            </w:pPr>
            <w:r w:rsidRPr="003853CC">
              <w:rPr>
                <w:b/>
              </w:rPr>
              <w:t>Chosen Action</w:t>
            </w:r>
          </w:p>
        </w:tc>
        <w:tc>
          <w:tcPr>
            <w:tcW w:w="4192" w:type="dxa"/>
          </w:tcPr>
          <w:p w:rsidR="00C309FF" w:rsidRPr="003853CC" w:rsidRDefault="003853CC">
            <w:pPr>
              <w:rPr>
                <w:b/>
              </w:rPr>
            </w:pPr>
            <w:r w:rsidRPr="003853CC">
              <w:rPr>
                <w:b/>
              </w:rPr>
              <w:t>What is the rationale for this choice?</w:t>
            </w:r>
          </w:p>
        </w:tc>
        <w:tc>
          <w:tcPr>
            <w:tcW w:w="4462" w:type="dxa"/>
          </w:tcPr>
          <w:p w:rsidR="00C309FF" w:rsidRPr="003853CC" w:rsidRDefault="003853CC">
            <w:pPr>
              <w:rPr>
                <w:b/>
              </w:rPr>
            </w:pPr>
            <w:r w:rsidRPr="003853CC">
              <w:rPr>
                <w:b/>
              </w:rPr>
              <w:t>How will we ensure it is implemented well?</w:t>
            </w:r>
          </w:p>
        </w:tc>
        <w:tc>
          <w:tcPr>
            <w:tcW w:w="647" w:type="dxa"/>
          </w:tcPr>
          <w:p w:rsidR="00C309FF" w:rsidRPr="003853CC" w:rsidRDefault="003853CC">
            <w:pPr>
              <w:rPr>
                <w:b/>
              </w:rPr>
            </w:pPr>
            <w:r w:rsidRPr="003853CC">
              <w:rPr>
                <w:b/>
              </w:rPr>
              <w:t>Staff Lead</w:t>
            </w:r>
          </w:p>
        </w:tc>
        <w:tc>
          <w:tcPr>
            <w:tcW w:w="2514" w:type="dxa"/>
            <w:gridSpan w:val="2"/>
          </w:tcPr>
          <w:p w:rsidR="00C309FF" w:rsidRPr="003853CC" w:rsidRDefault="003853CC">
            <w:pPr>
              <w:rPr>
                <w:b/>
              </w:rPr>
            </w:pPr>
            <w:r w:rsidRPr="003853CC">
              <w:rPr>
                <w:b/>
              </w:rPr>
              <w:t>When will actions be reviewed?</w:t>
            </w:r>
          </w:p>
        </w:tc>
      </w:tr>
      <w:tr w:rsidR="00C309FF" w:rsidTr="00EE6286">
        <w:trPr>
          <w:trHeight w:val="532"/>
        </w:trPr>
        <w:tc>
          <w:tcPr>
            <w:tcW w:w="2511" w:type="dxa"/>
          </w:tcPr>
          <w:p w:rsidR="00C309FF" w:rsidRDefault="00882C42">
            <w:r>
              <w:t>Increase proportion of boys achieving GLD at end of Reception</w:t>
            </w:r>
          </w:p>
        </w:tc>
        <w:tc>
          <w:tcPr>
            <w:tcW w:w="2506" w:type="dxa"/>
          </w:tcPr>
          <w:p w:rsidR="00C309FF" w:rsidRDefault="00882C42">
            <w:r>
              <w:t>Increased focus on Writing for boys in EYFS</w:t>
            </w:r>
          </w:p>
        </w:tc>
        <w:tc>
          <w:tcPr>
            <w:tcW w:w="4192" w:type="dxa"/>
          </w:tcPr>
          <w:p w:rsidR="00C309FF" w:rsidRDefault="00882C42">
            <w:r>
              <w:t>End of Reception in 2019 43% of boys made GLD. (100% girls) Overall GLD 76%</w:t>
            </w:r>
          </w:p>
        </w:tc>
        <w:tc>
          <w:tcPr>
            <w:tcW w:w="4462" w:type="dxa"/>
          </w:tcPr>
          <w:p w:rsidR="00C309FF" w:rsidRDefault="00882C42">
            <w:r>
              <w:t>Weekly monitoring and communication with parent group</w:t>
            </w:r>
          </w:p>
        </w:tc>
        <w:tc>
          <w:tcPr>
            <w:tcW w:w="647" w:type="dxa"/>
          </w:tcPr>
          <w:p w:rsidR="00C309FF" w:rsidRDefault="00882C42">
            <w:r>
              <w:t>LG</w:t>
            </w:r>
          </w:p>
        </w:tc>
        <w:tc>
          <w:tcPr>
            <w:tcW w:w="2514" w:type="dxa"/>
            <w:gridSpan w:val="2"/>
          </w:tcPr>
          <w:p w:rsidR="00C309FF" w:rsidRDefault="00882C42">
            <w:r>
              <w:t>Ongoing 2019/20</w:t>
            </w:r>
          </w:p>
        </w:tc>
      </w:tr>
      <w:tr w:rsidR="00C309FF" w:rsidTr="00EE6286">
        <w:trPr>
          <w:trHeight w:val="502"/>
        </w:trPr>
        <w:tc>
          <w:tcPr>
            <w:tcW w:w="2511" w:type="dxa"/>
          </w:tcPr>
          <w:p w:rsidR="00C309FF" w:rsidRDefault="00E97A76">
            <w:r>
              <w:t>Increase % of pupils attaining Phonics pass at KS1</w:t>
            </w:r>
          </w:p>
        </w:tc>
        <w:tc>
          <w:tcPr>
            <w:tcW w:w="2506" w:type="dxa"/>
          </w:tcPr>
          <w:p w:rsidR="00C309FF" w:rsidRDefault="00E97A76">
            <w:r>
              <w:t xml:space="preserve">Focus upon phonics teaching and learning linked to </w:t>
            </w:r>
            <w:r w:rsidR="007D570D">
              <w:t>PA pupils</w:t>
            </w:r>
          </w:p>
        </w:tc>
        <w:tc>
          <w:tcPr>
            <w:tcW w:w="4192" w:type="dxa"/>
          </w:tcPr>
          <w:p w:rsidR="00C309FF" w:rsidRDefault="007D570D">
            <w:r>
              <w:t>PA pupils in cohort X6. All boys. All children failing to reach GLD were PA boys.</w:t>
            </w:r>
          </w:p>
        </w:tc>
        <w:tc>
          <w:tcPr>
            <w:tcW w:w="4462" w:type="dxa"/>
          </w:tcPr>
          <w:p w:rsidR="00C309FF" w:rsidRDefault="007D570D">
            <w:r>
              <w:t>Ongoing monitoring and planned actions from class teacher</w:t>
            </w:r>
          </w:p>
        </w:tc>
        <w:tc>
          <w:tcPr>
            <w:tcW w:w="647" w:type="dxa"/>
          </w:tcPr>
          <w:p w:rsidR="00C309FF" w:rsidRDefault="007D570D">
            <w:r>
              <w:t>LC</w:t>
            </w:r>
          </w:p>
        </w:tc>
        <w:tc>
          <w:tcPr>
            <w:tcW w:w="2514" w:type="dxa"/>
            <w:gridSpan w:val="2"/>
          </w:tcPr>
          <w:p w:rsidR="00C309FF" w:rsidRDefault="007D570D">
            <w:r>
              <w:t>Ongoing 2019/20</w:t>
            </w:r>
          </w:p>
        </w:tc>
      </w:tr>
      <w:tr w:rsidR="00C309FF" w:rsidTr="00EE6286">
        <w:trPr>
          <w:trHeight w:val="532"/>
        </w:trPr>
        <w:tc>
          <w:tcPr>
            <w:tcW w:w="2511" w:type="dxa"/>
          </w:tcPr>
          <w:p w:rsidR="00C309FF" w:rsidRDefault="00122451">
            <w:r>
              <w:t>Raise percentage of PP pupils achieving ARE and GD in Writing across the school</w:t>
            </w:r>
          </w:p>
        </w:tc>
        <w:tc>
          <w:tcPr>
            <w:tcW w:w="2506" w:type="dxa"/>
          </w:tcPr>
          <w:p w:rsidR="00C309FF" w:rsidRDefault="00F95C36">
            <w:r>
              <w:t>Focus upon expectations and celebration of pupil writing outcomes</w:t>
            </w:r>
          </w:p>
        </w:tc>
        <w:tc>
          <w:tcPr>
            <w:tcW w:w="4192" w:type="dxa"/>
          </w:tcPr>
          <w:p w:rsidR="00C309FF" w:rsidRDefault="00F95C36">
            <w:r>
              <w:t xml:space="preserve">40% PP pupils making ARE at KS2 </w:t>
            </w:r>
            <w:proofErr w:type="spellStart"/>
            <w:r>
              <w:t>Sats</w:t>
            </w:r>
            <w:proofErr w:type="spellEnd"/>
            <w:r>
              <w:t xml:space="preserve"> 2019</w:t>
            </w:r>
          </w:p>
        </w:tc>
        <w:tc>
          <w:tcPr>
            <w:tcW w:w="4462" w:type="dxa"/>
          </w:tcPr>
          <w:p w:rsidR="00C309FF" w:rsidRDefault="005A4942">
            <w:r>
              <w:t>Work scrutiny and monitoring aligned in Monitoring and evaluation schedule.</w:t>
            </w:r>
          </w:p>
        </w:tc>
        <w:tc>
          <w:tcPr>
            <w:tcW w:w="647" w:type="dxa"/>
          </w:tcPr>
          <w:p w:rsidR="00C309FF" w:rsidRDefault="005A4942">
            <w:r>
              <w:t>TE</w:t>
            </w:r>
          </w:p>
          <w:p w:rsidR="005A4942" w:rsidRDefault="005A4942">
            <w:r>
              <w:t>SLT</w:t>
            </w:r>
          </w:p>
        </w:tc>
        <w:tc>
          <w:tcPr>
            <w:tcW w:w="2514" w:type="dxa"/>
            <w:gridSpan w:val="2"/>
          </w:tcPr>
          <w:p w:rsidR="00C309FF" w:rsidRDefault="005A4942">
            <w:r>
              <w:t>Dec 2019</w:t>
            </w:r>
          </w:p>
          <w:p w:rsidR="005A4942" w:rsidRDefault="005A4942">
            <w:r>
              <w:t>April 2020</w:t>
            </w:r>
          </w:p>
        </w:tc>
      </w:tr>
      <w:tr w:rsidR="003853CC" w:rsidTr="004F7DDD">
        <w:trPr>
          <w:gridAfter w:val="1"/>
          <w:wAfter w:w="1397" w:type="dxa"/>
          <w:trHeight w:val="388"/>
        </w:trPr>
        <w:tc>
          <w:tcPr>
            <w:tcW w:w="15435" w:type="dxa"/>
            <w:gridSpan w:val="6"/>
            <w:shd w:val="clear" w:color="auto" w:fill="BDD6EE" w:themeFill="accent1" w:themeFillTint="66"/>
          </w:tcPr>
          <w:p w:rsidR="003853CC" w:rsidRPr="003853CC" w:rsidRDefault="003853CC">
            <w:pPr>
              <w:rPr>
                <w:b/>
              </w:rPr>
            </w:pPr>
            <w:r w:rsidRPr="003853CC">
              <w:rPr>
                <w:b/>
              </w:rPr>
              <w:t>Targeted Support</w:t>
            </w:r>
          </w:p>
        </w:tc>
      </w:tr>
      <w:tr w:rsidR="003853CC" w:rsidTr="00EE6286">
        <w:trPr>
          <w:trHeight w:val="502"/>
        </w:trPr>
        <w:tc>
          <w:tcPr>
            <w:tcW w:w="2511" w:type="dxa"/>
          </w:tcPr>
          <w:p w:rsidR="003853CC" w:rsidRDefault="002746E2">
            <w:r>
              <w:t>TAs targeted to release teachers or deliver teaching to PP groups</w:t>
            </w:r>
          </w:p>
        </w:tc>
        <w:tc>
          <w:tcPr>
            <w:tcW w:w="2506" w:type="dxa"/>
          </w:tcPr>
          <w:p w:rsidR="003853CC" w:rsidRDefault="00A76E23">
            <w:r>
              <w:t>TAs to release teachers for targeted work and deliver interventions when required.</w:t>
            </w:r>
          </w:p>
        </w:tc>
        <w:tc>
          <w:tcPr>
            <w:tcW w:w="4192" w:type="dxa"/>
          </w:tcPr>
          <w:p w:rsidR="003853CC" w:rsidRDefault="00A76E23">
            <w:r>
              <w:t>Key groups identified in Year four (KS1 2018 cohort). Bespoke approach required to high n</w:t>
            </w:r>
            <w:r w:rsidR="00A371E6">
              <w:t>e</w:t>
            </w:r>
            <w:r>
              <w:t>ed group. 70% FSM)</w:t>
            </w:r>
          </w:p>
        </w:tc>
        <w:tc>
          <w:tcPr>
            <w:tcW w:w="4462" w:type="dxa"/>
          </w:tcPr>
          <w:p w:rsidR="003853CC" w:rsidRDefault="00A371E6">
            <w:r>
              <w:t>Key planning meeting weekly. Focussed TA deployment with specialist staff.</w:t>
            </w:r>
          </w:p>
        </w:tc>
        <w:tc>
          <w:tcPr>
            <w:tcW w:w="647" w:type="dxa"/>
          </w:tcPr>
          <w:p w:rsidR="003853CC" w:rsidRDefault="00A371E6">
            <w:r>
              <w:t>SEND</w:t>
            </w:r>
          </w:p>
          <w:p w:rsidR="00A371E6" w:rsidRDefault="00A371E6">
            <w:r>
              <w:t>TE</w:t>
            </w:r>
          </w:p>
          <w:p w:rsidR="00A371E6" w:rsidRDefault="00A371E6">
            <w:r>
              <w:t>LS</w:t>
            </w:r>
          </w:p>
        </w:tc>
        <w:tc>
          <w:tcPr>
            <w:tcW w:w="2514" w:type="dxa"/>
            <w:gridSpan w:val="2"/>
          </w:tcPr>
          <w:p w:rsidR="00A371E6" w:rsidRDefault="00A371E6" w:rsidP="00A371E6">
            <w:r>
              <w:t>Ongoing SLT</w:t>
            </w:r>
          </w:p>
          <w:p w:rsidR="003853CC" w:rsidRDefault="00A371E6" w:rsidP="00A371E6">
            <w:r>
              <w:t xml:space="preserve"> monitoring</w:t>
            </w:r>
          </w:p>
        </w:tc>
      </w:tr>
      <w:tr w:rsidR="003853CC" w:rsidTr="00EE6286">
        <w:trPr>
          <w:trHeight w:val="502"/>
        </w:trPr>
        <w:tc>
          <w:tcPr>
            <w:tcW w:w="2511" w:type="dxa"/>
          </w:tcPr>
          <w:p w:rsidR="003853CC" w:rsidRDefault="00756F13">
            <w:r>
              <w:t>Support for pupils with SEMH issues.</w:t>
            </w:r>
          </w:p>
        </w:tc>
        <w:tc>
          <w:tcPr>
            <w:tcW w:w="2506" w:type="dxa"/>
          </w:tcPr>
          <w:p w:rsidR="003853CC" w:rsidRDefault="00756F13">
            <w:r>
              <w:t>Referral to CLOK</w:t>
            </w:r>
          </w:p>
          <w:p w:rsidR="00756F13" w:rsidRDefault="00756F13">
            <w:r>
              <w:t>CSA focus families</w:t>
            </w:r>
          </w:p>
        </w:tc>
        <w:tc>
          <w:tcPr>
            <w:tcW w:w="4192" w:type="dxa"/>
          </w:tcPr>
          <w:p w:rsidR="003853CC" w:rsidRDefault="00756F13">
            <w:r>
              <w:t>Strong correlation between PA, PP underperformance and SEMH</w:t>
            </w:r>
          </w:p>
        </w:tc>
        <w:tc>
          <w:tcPr>
            <w:tcW w:w="4462" w:type="dxa"/>
          </w:tcPr>
          <w:p w:rsidR="003853CC" w:rsidRDefault="00756F13">
            <w:r>
              <w:t>CSA to refer and monitor target pupils.</w:t>
            </w:r>
          </w:p>
        </w:tc>
        <w:tc>
          <w:tcPr>
            <w:tcW w:w="647" w:type="dxa"/>
          </w:tcPr>
          <w:p w:rsidR="003853CC" w:rsidRDefault="00756F13">
            <w:r>
              <w:t>CSA</w:t>
            </w:r>
          </w:p>
        </w:tc>
        <w:tc>
          <w:tcPr>
            <w:tcW w:w="2514" w:type="dxa"/>
            <w:gridSpan w:val="2"/>
          </w:tcPr>
          <w:p w:rsidR="003853CC" w:rsidRDefault="00756F13">
            <w:r>
              <w:t>Ongoing</w:t>
            </w:r>
          </w:p>
        </w:tc>
      </w:tr>
      <w:tr w:rsidR="003853CC" w:rsidTr="00EE6286">
        <w:trPr>
          <w:trHeight w:val="502"/>
        </w:trPr>
        <w:tc>
          <w:tcPr>
            <w:tcW w:w="2511" w:type="dxa"/>
          </w:tcPr>
          <w:p w:rsidR="003853CC" w:rsidRDefault="00756F13">
            <w:proofErr w:type="spellStart"/>
            <w:r>
              <w:t>SENDco</w:t>
            </w:r>
            <w:proofErr w:type="spellEnd"/>
            <w:r>
              <w:t xml:space="preserve"> and CSA release to support families in need.</w:t>
            </w:r>
          </w:p>
        </w:tc>
        <w:tc>
          <w:tcPr>
            <w:tcW w:w="2506" w:type="dxa"/>
          </w:tcPr>
          <w:p w:rsidR="003853CC" w:rsidRDefault="00756F13">
            <w:proofErr w:type="spellStart"/>
            <w:r>
              <w:t>SENDCo</w:t>
            </w:r>
            <w:proofErr w:type="spellEnd"/>
            <w:r>
              <w:t xml:space="preserve"> release time.</w:t>
            </w:r>
          </w:p>
          <w:p w:rsidR="00756F13" w:rsidRDefault="00756F13">
            <w:r>
              <w:t xml:space="preserve">CSA Multi-agency </w:t>
            </w:r>
            <w:proofErr w:type="spellStart"/>
            <w:r>
              <w:t>liason</w:t>
            </w:r>
            <w:proofErr w:type="spellEnd"/>
          </w:p>
        </w:tc>
        <w:tc>
          <w:tcPr>
            <w:tcW w:w="4192" w:type="dxa"/>
          </w:tcPr>
          <w:p w:rsidR="003853CC" w:rsidRDefault="00756F13">
            <w:r>
              <w:t>As Above</w:t>
            </w:r>
          </w:p>
        </w:tc>
        <w:tc>
          <w:tcPr>
            <w:tcW w:w="4462" w:type="dxa"/>
          </w:tcPr>
          <w:p w:rsidR="003853CC" w:rsidRDefault="00756F13">
            <w:r>
              <w:t>Pippy meetings and monitoring of planned actions.</w:t>
            </w:r>
          </w:p>
          <w:p w:rsidR="00756F13" w:rsidRDefault="00756F13">
            <w:r>
              <w:t>!/2 term</w:t>
            </w:r>
            <w:r w:rsidR="005D7510">
              <w:t>l</w:t>
            </w:r>
            <w:r>
              <w:t>y review of CSA action plan.</w:t>
            </w:r>
          </w:p>
        </w:tc>
        <w:tc>
          <w:tcPr>
            <w:tcW w:w="647" w:type="dxa"/>
          </w:tcPr>
          <w:p w:rsidR="003853CC" w:rsidRDefault="00756F13">
            <w:r>
              <w:t>CSA</w:t>
            </w:r>
          </w:p>
          <w:p w:rsidR="00756F13" w:rsidRDefault="00756F13">
            <w:r>
              <w:t>SEND</w:t>
            </w:r>
          </w:p>
        </w:tc>
        <w:tc>
          <w:tcPr>
            <w:tcW w:w="2514" w:type="dxa"/>
            <w:gridSpan w:val="2"/>
          </w:tcPr>
          <w:p w:rsidR="003853CC" w:rsidRDefault="00756F13">
            <w:r>
              <w:t>Ongoing</w:t>
            </w:r>
          </w:p>
        </w:tc>
      </w:tr>
      <w:tr w:rsidR="003853CC" w:rsidTr="004F7DDD">
        <w:trPr>
          <w:gridAfter w:val="1"/>
          <w:wAfter w:w="1397" w:type="dxa"/>
          <w:trHeight w:val="444"/>
        </w:trPr>
        <w:tc>
          <w:tcPr>
            <w:tcW w:w="15435" w:type="dxa"/>
            <w:gridSpan w:val="6"/>
            <w:shd w:val="clear" w:color="auto" w:fill="BDD6EE" w:themeFill="accent1" w:themeFillTint="66"/>
          </w:tcPr>
          <w:p w:rsidR="003853CC" w:rsidRPr="000B158C" w:rsidRDefault="000B158C">
            <w:pPr>
              <w:rPr>
                <w:b/>
              </w:rPr>
            </w:pPr>
            <w:r w:rsidRPr="000B158C">
              <w:rPr>
                <w:b/>
              </w:rPr>
              <w:t>Other Approaches</w:t>
            </w:r>
          </w:p>
        </w:tc>
      </w:tr>
      <w:tr w:rsidR="003853CC" w:rsidTr="00EE6286">
        <w:trPr>
          <w:trHeight w:val="502"/>
        </w:trPr>
        <w:tc>
          <w:tcPr>
            <w:tcW w:w="2511" w:type="dxa"/>
            <w:shd w:val="clear" w:color="auto" w:fill="FFFFFF" w:themeFill="background1"/>
          </w:tcPr>
          <w:p w:rsidR="003853CC" w:rsidRDefault="005D7510">
            <w:r>
              <w:lastRenderedPageBreak/>
              <w:t>Attendance Monitoring allows for early targeted intervention of PA pupils</w:t>
            </w:r>
          </w:p>
        </w:tc>
        <w:tc>
          <w:tcPr>
            <w:tcW w:w="2506" w:type="dxa"/>
            <w:shd w:val="clear" w:color="auto" w:fill="FFFFFF" w:themeFill="background1"/>
          </w:tcPr>
          <w:p w:rsidR="003853CC" w:rsidRDefault="005D7510">
            <w:r>
              <w:t>Ongoing daily monitoring and communication</w:t>
            </w:r>
          </w:p>
        </w:tc>
        <w:tc>
          <w:tcPr>
            <w:tcW w:w="4192" w:type="dxa"/>
            <w:shd w:val="clear" w:color="auto" w:fill="FFFFFF" w:themeFill="background1"/>
          </w:tcPr>
          <w:p w:rsidR="003853CC" w:rsidRDefault="005D7510">
            <w:r>
              <w:t>Continuing issues of “easy absence”. Maintain high profile of expectations to target families in identified area.</w:t>
            </w:r>
          </w:p>
        </w:tc>
        <w:tc>
          <w:tcPr>
            <w:tcW w:w="4462" w:type="dxa"/>
            <w:shd w:val="clear" w:color="auto" w:fill="FFFFFF" w:themeFill="background1"/>
          </w:tcPr>
          <w:p w:rsidR="003853CC" w:rsidRDefault="005D7510">
            <w:r>
              <w:t>Continual monitoring and communication system</w:t>
            </w:r>
          </w:p>
        </w:tc>
        <w:tc>
          <w:tcPr>
            <w:tcW w:w="647" w:type="dxa"/>
            <w:shd w:val="clear" w:color="auto" w:fill="FFFFFF" w:themeFill="background1"/>
          </w:tcPr>
          <w:p w:rsidR="003853CC" w:rsidRDefault="005D7510">
            <w:r>
              <w:t>CSA</w:t>
            </w:r>
          </w:p>
        </w:tc>
        <w:tc>
          <w:tcPr>
            <w:tcW w:w="2514" w:type="dxa"/>
            <w:gridSpan w:val="2"/>
            <w:shd w:val="clear" w:color="auto" w:fill="FFFFFF" w:themeFill="background1"/>
          </w:tcPr>
          <w:p w:rsidR="003853CC" w:rsidRDefault="005D7510">
            <w:r>
              <w:t>Daily</w:t>
            </w:r>
          </w:p>
        </w:tc>
      </w:tr>
      <w:tr w:rsidR="003853CC" w:rsidTr="00EE6286">
        <w:trPr>
          <w:trHeight w:val="502"/>
        </w:trPr>
        <w:tc>
          <w:tcPr>
            <w:tcW w:w="2511" w:type="dxa"/>
            <w:shd w:val="clear" w:color="auto" w:fill="FFFFFF" w:themeFill="background1"/>
          </w:tcPr>
          <w:p w:rsidR="003853CC" w:rsidRDefault="005D7510">
            <w:r>
              <w:t>Curriculum development</w:t>
            </w:r>
          </w:p>
        </w:tc>
        <w:tc>
          <w:tcPr>
            <w:tcW w:w="2506" w:type="dxa"/>
            <w:shd w:val="clear" w:color="auto" w:fill="FFFFFF" w:themeFill="background1"/>
          </w:tcPr>
          <w:p w:rsidR="003853CC" w:rsidRDefault="005D7510">
            <w:r>
              <w:t>Further development of Book based themes and celebratory events.</w:t>
            </w:r>
          </w:p>
        </w:tc>
        <w:tc>
          <w:tcPr>
            <w:tcW w:w="4192" w:type="dxa"/>
            <w:shd w:val="clear" w:color="auto" w:fill="FFFFFF" w:themeFill="background1"/>
          </w:tcPr>
          <w:p w:rsidR="003853CC" w:rsidRDefault="005D7510">
            <w:r>
              <w:t>Engagement of pupils and families encourage by celebratory events with identified families targeted.</w:t>
            </w:r>
          </w:p>
        </w:tc>
        <w:tc>
          <w:tcPr>
            <w:tcW w:w="4462" w:type="dxa"/>
            <w:shd w:val="clear" w:color="auto" w:fill="FFFFFF" w:themeFill="background1"/>
          </w:tcPr>
          <w:p w:rsidR="003853CC" w:rsidRDefault="005D7510">
            <w:r>
              <w:t>Termly curriculum events scheduled for all classes.</w:t>
            </w:r>
          </w:p>
        </w:tc>
        <w:tc>
          <w:tcPr>
            <w:tcW w:w="647" w:type="dxa"/>
            <w:shd w:val="clear" w:color="auto" w:fill="FFFFFF" w:themeFill="background1"/>
          </w:tcPr>
          <w:p w:rsidR="003853CC" w:rsidRDefault="005D7510">
            <w:r>
              <w:t>SLT</w:t>
            </w:r>
          </w:p>
        </w:tc>
        <w:tc>
          <w:tcPr>
            <w:tcW w:w="2514" w:type="dxa"/>
            <w:gridSpan w:val="2"/>
            <w:shd w:val="clear" w:color="auto" w:fill="FFFFFF" w:themeFill="background1"/>
          </w:tcPr>
          <w:p w:rsidR="003853CC" w:rsidRDefault="005D7510">
            <w:r>
              <w:t>Termly monitoring of engagement levels.</w:t>
            </w:r>
          </w:p>
        </w:tc>
      </w:tr>
      <w:tr w:rsidR="003853CC" w:rsidTr="00EE6286">
        <w:trPr>
          <w:trHeight w:val="502"/>
        </w:trPr>
        <w:tc>
          <w:tcPr>
            <w:tcW w:w="2511" w:type="dxa"/>
            <w:shd w:val="clear" w:color="auto" w:fill="FFFFFF" w:themeFill="background1"/>
          </w:tcPr>
          <w:p w:rsidR="003853CC" w:rsidRDefault="00102C8B">
            <w:r>
              <w:t>Breakfast Club and Foodbank.</w:t>
            </w:r>
          </w:p>
        </w:tc>
        <w:tc>
          <w:tcPr>
            <w:tcW w:w="2506" w:type="dxa"/>
            <w:shd w:val="clear" w:color="auto" w:fill="FFFFFF" w:themeFill="background1"/>
          </w:tcPr>
          <w:p w:rsidR="003853CC" w:rsidRDefault="00102C8B">
            <w:r>
              <w:t>Financial commitment to the implementation of the breakfast facility.</w:t>
            </w:r>
          </w:p>
        </w:tc>
        <w:tc>
          <w:tcPr>
            <w:tcW w:w="4192" w:type="dxa"/>
            <w:shd w:val="clear" w:color="auto" w:fill="FFFFFF" w:themeFill="background1"/>
          </w:tcPr>
          <w:p w:rsidR="003853CC" w:rsidRDefault="00102C8B">
            <w:r>
              <w:t>Implementation in 2018/19 had positive impact of pupil and parent engagement levels and consequently attendance of targeted families</w:t>
            </w:r>
          </w:p>
        </w:tc>
        <w:tc>
          <w:tcPr>
            <w:tcW w:w="4462" w:type="dxa"/>
            <w:shd w:val="clear" w:color="auto" w:fill="FFFFFF" w:themeFill="background1"/>
          </w:tcPr>
          <w:p w:rsidR="003853CC" w:rsidRDefault="00102C8B">
            <w:r>
              <w:t>TAs deployed and CSA monitoring of attendance levels within facility.</w:t>
            </w:r>
          </w:p>
          <w:p w:rsidR="00102C8B" w:rsidRDefault="00102C8B">
            <w:r>
              <w:t>CSA identification of need within community for foodbank access</w:t>
            </w:r>
          </w:p>
        </w:tc>
        <w:tc>
          <w:tcPr>
            <w:tcW w:w="647" w:type="dxa"/>
            <w:shd w:val="clear" w:color="auto" w:fill="FFFFFF" w:themeFill="background1"/>
          </w:tcPr>
          <w:p w:rsidR="003853CC" w:rsidRDefault="00102C8B">
            <w:r>
              <w:t>CSA</w:t>
            </w:r>
          </w:p>
        </w:tc>
        <w:tc>
          <w:tcPr>
            <w:tcW w:w="2514" w:type="dxa"/>
            <w:gridSpan w:val="2"/>
            <w:shd w:val="clear" w:color="auto" w:fill="FFFFFF" w:themeFill="background1"/>
          </w:tcPr>
          <w:p w:rsidR="003853CC" w:rsidRDefault="00102C8B">
            <w:r>
              <w:t>Termly monitoring</w:t>
            </w:r>
          </w:p>
        </w:tc>
      </w:tr>
      <w:tr w:rsidR="00102C8B" w:rsidTr="00EE6286">
        <w:trPr>
          <w:trHeight w:val="502"/>
        </w:trPr>
        <w:tc>
          <w:tcPr>
            <w:tcW w:w="2511" w:type="dxa"/>
            <w:shd w:val="clear" w:color="auto" w:fill="FFFFFF" w:themeFill="background1"/>
          </w:tcPr>
          <w:p w:rsidR="00102C8B" w:rsidRDefault="00102C8B">
            <w:r>
              <w:t>PARTS</w:t>
            </w:r>
          </w:p>
        </w:tc>
        <w:tc>
          <w:tcPr>
            <w:tcW w:w="2506" w:type="dxa"/>
            <w:shd w:val="clear" w:color="auto" w:fill="FFFFFF" w:themeFill="background1"/>
          </w:tcPr>
          <w:p w:rsidR="00102C8B" w:rsidRDefault="00102C8B">
            <w:r>
              <w:t>Development of system of celebration of engaged pupils.</w:t>
            </w:r>
          </w:p>
        </w:tc>
        <w:tc>
          <w:tcPr>
            <w:tcW w:w="4192" w:type="dxa"/>
            <w:shd w:val="clear" w:color="auto" w:fill="FFFFFF" w:themeFill="background1"/>
          </w:tcPr>
          <w:p w:rsidR="00102C8B" w:rsidRDefault="00102C8B">
            <w:r>
              <w:t>Reports from community that the postcard reward system raises self-esteem of targeted group</w:t>
            </w:r>
          </w:p>
        </w:tc>
        <w:tc>
          <w:tcPr>
            <w:tcW w:w="4462" w:type="dxa"/>
            <w:shd w:val="clear" w:color="auto" w:fill="FFFFFF" w:themeFill="background1"/>
          </w:tcPr>
          <w:p w:rsidR="00102C8B" w:rsidRDefault="00102C8B" w:rsidP="00102C8B">
            <w:r>
              <w:t>Review 2018/19 use. Review also Mentoring systems to link to system.</w:t>
            </w:r>
          </w:p>
          <w:p w:rsidR="00102C8B" w:rsidRDefault="00102C8B" w:rsidP="00102C8B">
            <w:r>
              <w:t>Review assembly rota and foci</w:t>
            </w:r>
          </w:p>
        </w:tc>
        <w:tc>
          <w:tcPr>
            <w:tcW w:w="647" w:type="dxa"/>
            <w:shd w:val="clear" w:color="auto" w:fill="FFFFFF" w:themeFill="background1"/>
          </w:tcPr>
          <w:p w:rsidR="00102C8B" w:rsidRDefault="00102C8B">
            <w:r>
              <w:t>SLT</w:t>
            </w:r>
          </w:p>
        </w:tc>
        <w:tc>
          <w:tcPr>
            <w:tcW w:w="2514" w:type="dxa"/>
            <w:gridSpan w:val="2"/>
            <w:shd w:val="clear" w:color="auto" w:fill="FFFFFF" w:themeFill="background1"/>
          </w:tcPr>
          <w:p w:rsidR="00102C8B" w:rsidRDefault="00102C8B">
            <w:r>
              <w:t>Easter 2020</w:t>
            </w:r>
          </w:p>
        </w:tc>
      </w:tr>
      <w:tr w:rsidR="00102C8B" w:rsidTr="00EE6286">
        <w:trPr>
          <w:trHeight w:val="502"/>
        </w:trPr>
        <w:tc>
          <w:tcPr>
            <w:tcW w:w="2511" w:type="dxa"/>
            <w:shd w:val="clear" w:color="auto" w:fill="FFFFFF" w:themeFill="background1"/>
          </w:tcPr>
          <w:p w:rsidR="00102C8B" w:rsidRDefault="00102C8B">
            <w:r>
              <w:t>Enrichment support</w:t>
            </w:r>
          </w:p>
        </w:tc>
        <w:tc>
          <w:tcPr>
            <w:tcW w:w="2506" w:type="dxa"/>
            <w:shd w:val="clear" w:color="auto" w:fill="FFFFFF" w:themeFill="background1"/>
          </w:tcPr>
          <w:p w:rsidR="00102C8B" w:rsidRDefault="00102C8B">
            <w:r>
              <w:t>Target fina</w:t>
            </w:r>
            <w:r w:rsidR="00413A06">
              <w:t>n</w:t>
            </w:r>
            <w:r>
              <w:t xml:space="preserve">cial support and encouragement to PP pupils </w:t>
            </w:r>
          </w:p>
        </w:tc>
        <w:tc>
          <w:tcPr>
            <w:tcW w:w="4192" w:type="dxa"/>
            <w:shd w:val="clear" w:color="auto" w:fill="FFFFFF" w:themeFill="background1"/>
          </w:tcPr>
          <w:p w:rsidR="00102C8B" w:rsidRDefault="00413A06">
            <w:r>
              <w:t>Key pupils who are consistently PA show lack of engagement in curriculum enrichment activities.</w:t>
            </w:r>
          </w:p>
        </w:tc>
        <w:tc>
          <w:tcPr>
            <w:tcW w:w="4462" w:type="dxa"/>
            <w:shd w:val="clear" w:color="auto" w:fill="FFFFFF" w:themeFill="background1"/>
          </w:tcPr>
          <w:p w:rsidR="00102C8B" w:rsidRDefault="00413A06">
            <w:r>
              <w:t>Pupil progress meetings will involve focus upon engagement beyond the classroom.</w:t>
            </w:r>
          </w:p>
        </w:tc>
        <w:tc>
          <w:tcPr>
            <w:tcW w:w="647" w:type="dxa"/>
            <w:shd w:val="clear" w:color="auto" w:fill="FFFFFF" w:themeFill="background1"/>
          </w:tcPr>
          <w:p w:rsidR="00102C8B" w:rsidRDefault="00413A06">
            <w:r>
              <w:t>All staff</w:t>
            </w:r>
          </w:p>
        </w:tc>
        <w:tc>
          <w:tcPr>
            <w:tcW w:w="2514" w:type="dxa"/>
            <w:gridSpan w:val="2"/>
            <w:shd w:val="clear" w:color="auto" w:fill="FFFFFF" w:themeFill="background1"/>
          </w:tcPr>
          <w:p w:rsidR="00102C8B" w:rsidRDefault="00413A06">
            <w:r>
              <w:t xml:space="preserve">Ongoing </w:t>
            </w:r>
          </w:p>
          <w:p w:rsidR="00413A06" w:rsidRDefault="00413A06">
            <w:r>
              <w:t>Sept-Dec-March</w:t>
            </w:r>
          </w:p>
        </w:tc>
      </w:tr>
      <w:tr w:rsidR="000B158C" w:rsidTr="004F7DDD">
        <w:trPr>
          <w:gridAfter w:val="1"/>
          <w:wAfter w:w="1397" w:type="dxa"/>
          <w:trHeight w:val="444"/>
        </w:trPr>
        <w:tc>
          <w:tcPr>
            <w:tcW w:w="15435" w:type="dxa"/>
            <w:gridSpan w:val="6"/>
            <w:shd w:val="clear" w:color="auto" w:fill="BDD6EE" w:themeFill="accent1" w:themeFillTint="66"/>
          </w:tcPr>
          <w:p w:rsidR="000B158C" w:rsidRDefault="000B158C">
            <w:r>
              <w:t>7.Review of expenditure</w:t>
            </w:r>
          </w:p>
        </w:tc>
      </w:tr>
      <w:tr w:rsidR="000B158C" w:rsidTr="00EE6286">
        <w:trPr>
          <w:trHeight w:val="502"/>
        </w:trPr>
        <w:tc>
          <w:tcPr>
            <w:tcW w:w="2511" w:type="dxa"/>
            <w:shd w:val="clear" w:color="auto" w:fill="FFFFFF" w:themeFill="background1"/>
          </w:tcPr>
          <w:p w:rsidR="000B158C" w:rsidRDefault="000B158C">
            <w:r>
              <w:t>Previous Academic Year</w:t>
            </w:r>
          </w:p>
        </w:tc>
        <w:tc>
          <w:tcPr>
            <w:tcW w:w="2506" w:type="dxa"/>
            <w:shd w:val="clear" w:color="auto" w:fill="FFFFFF" w:themeFill="background1"/>
          </w:tcPr>
          <w:p w:rsidR="000B158C" w:rsidRDefault="000B158C">
            <w:r>
              <w:t>2018/19</w:t>
            </w:r>
          </w:p>
        </w:tc>
        <w:tc>
          <w:tcPr>
            <w:tcW w:w="4192" w:type="dxa"/>
            <w:shd w:val="clear" w:color="auto" w:fill="FFFFFF" w:themeFill="background1"/>
          </w:tcPr>
          <w:p w:rsidR="000B158C" w:rsidRDefault="000B158C"/>
        </w:tc>
        <w:tc>
          <w:tcPr>
            <w:tcW w:w="4462" w:type="dxa"/>
            <w:shd w:val="clear" w:color="auto" w:fill="FFFFFF" w:themeFill="background1"/>
          </w:tcPr>
          <w:p w:rsidR="000B158C" w:rsidRDefault="000B158C"/>
        </w:tc>
        <w:tc>
          <w:tcPr>
            <w:tcW w:w="647" w:type="dxa"/>
            <w:shd w:val="clear" w:color="auto" w:fill="FFFFFF" w:themeFill="background1"/>
          </w:tcPr>
          <w:p w:rsidR="000B158C" w:rsidRDefault="000B158C"/>
        </w:tc>
        <w:tc>
          <w:tcPr>
            <w:tcW w:w="2514" w:type="dxa"/>
            <w:gridSpan w:val="2"/>
            <w:shd w:val="clear" w:color="auto" w:fill="FFFFFF" w:themeFill="background1"/>
          </w:tcPr>
          <w:p w:rsidR="000B158C" w:rsidRDefault="000B158C"/>
        </w:tc>
      </w:tr>
      <w:tr w:rsidR="000B158C" w:rsidTr="004F7DDD">
        <w:trPr>
          <w:gridAfter w:val="1"/>
          <w:wAfter w:w="1397" w:type="dxa"/>
          <w:trHeight w:val="502"/>
        </w:trPr>
        <w:tc>
          <w:tcPr>
            <w:tcW w:w="15435" w:type="dxa"/>
            <w:gridSpan w:val="6"/>
            <w:shd w:val="clear" w:color="auto" w:fill="BDD6EE" w:themeFill="accent1" w:themeFillTint="66"/>
          </w:tcPr>
          <w:p w:rsidR="000B158C" w:rsidRPr="000B158C" w:rsidRDefault="000B158C">
            <w:pPr>
              <w:rPr>
                <w:b/>
              </w:rPr>
            </w:pPr>
            <w:r w:rsidRPr="000B158C">
              <w:rPr>
                <w:b/>
              </w:rPr>
              <w:t>Quality Teaching for all</w:t>
            </w:r>
          </w:p>
        </w:tc>
      </w:tr>
      <w:tr w:rsidR="004F7DDD" w:rsidTr="00413A06">
        <w:trPr>
          <w:gridAfter w:val="1"/>
          <w:wAfter w:w="1397" w:type="dxa"/>
          <w:trHeight w:val="366"/>
        </w:trPr>
        <w:tc>
          <w:tcPr>
            <w:tcW w:w="2511" w:type="dxa"/>
            <w:shd w:val="clear" w:color="auto" w:fill="FFFFFF" w:themeFill="background1"/>
          </w:tcPr>
          <w:p w:rsidR="004F7DDD" w:rsidRPr="004F7DDD" w:rsidRDefault="004F7DDD">
            <w:pPr>
              <w:rPr>
                <w:b/>
              </w:rPr>
            </w:pPr>
            <w:r w:rsidRPr="004F7DDD">
              <w:rPr>
                <w:b/>
              </w:rPr>
              <w:t>Desired Outcome</w:t>
            </w:r>
          </w:p>
        </w:tc>
        <w:tc>
          <w:tcPr>
            <w:tcW w:w="2506" w:type="dxa"/>
            <w:shd w:val="clear" w:color="auto" w:fill="FFFFFF" w:themeFill="background1"/>
          </w:tcPr>
          <w:p w:rsidR="004F7DDD" w:rsidRPr="004F7DDD" w:rsidRDefault="004F7DDD">
            <w:pPr>
              <w:rPr>
                <w:b/>
              </w:rPr>
            </w:pPr>
            <w:r w:rsidRPr="004F7DDD">
              <w:rPr>
                <w:b/>
              </w:rPr>
              <w:t>Chosen Action</w:t>
            </w:r>
          </w:p>
        </w:tc>
        <w:tc>
          <w:tcPr>
            <w:tcW w:w="4192" w:type="dxa"/>
            <w:shd w:val="clear" w:color="auto" w:fill="FFFFFF" w:themeFill="background1"/>
          </w:tcPr>
          <w:p w:rsidR="004F7DDD" w:rsidRPr="004F7DDD" w:rsidRDefault="004F7DDD">
            <w:pPr>
              <w:rPr>
                <w:b/>
              </w:rPr>
            </w:pPr>
            <w:r w:rsidRPr="004F7DDD">
              <w:rPr>
                <w:b/>
              </w:rPr>
              <w:t>Impact</w:t>
            </w:r>
          </w:p>
        </w:tc>
        <w:tc>
          <w:tcPr>
            <w:tcW w:w="4462" w:type="dxa"/>
            <w:shd w:val="clear" w:color="auto" w:fill="FFFFFF" w:themeFill="background1"/>
          </w:tcPr>
          <w:p w:rsidR="004F7DDD" w:rsidRPr="004F7DDD" w:rsidRDefault="004F7DDD">
            <w:pPr>
              <w:rPr>
                <w:b/>
              </w:rPr>
            </w:pPr>
            <w:r w:rsidRPr="004F7DDD">
              <w:rPr>
                <w:b/>
              </w:rPr>
              <w:t>Lessons learned</w:t>
            </w:r>
          </w:p>
        </w:tc>
        <w:tc>
          <w:tcPr>
            <w:tcW w:w="1764" w:type="dxa"/>
            <w:gridSpan w:val="2"/>
            <w:shd w:val="clear" w:color="auto" w:fill="FFFFFF" w:themeFill="background1"/>
          </w:tcPr>
          <w:p w:rsidR="004F7DDD" w:rsidRPr="004F7DDD" w:rsidRDefault="004F7DDD">
            <w:pPr>
              <w:rPr>
                <w:b/>
              </w:rPr>
            </w:pPr>
            <w:r w:rsidRPr="004F7DDD">
              <w:rPr>
                <w:b/>
              </w:rPr>
              <w:t>Cost</w:t>
            </w:r>
          </w:p>
        </w:tc>
      </w:tr>
      <w:tr w:rsidR="004F7DDD" w:rsidTr="00EE6286">
        <w:trPr>
          <w:gridAfter w:val="1"/>
          <w:wAfter w:w="1397" w:type="dxa"/>
          <w:trHeight w:val="502"/>
        </w:trPr>
        <w:tc>
          <w:tcPr>
            <w:tcW w:w="2511" w:type="dxa"/>
            <w:shd w:val="clear" w:color="auto" w:fill="FFFFFF" w:themeFill="background1"/>
          </w:tcPr>
          <w:p w:rsidR="004F7DDD" w:rsidRDefault="004553BF">
            <w:r>
              <w:t>Increase in PP pupil attainment at KS1 and KS2</w:t>
            </w:r>
          </w:p>
        </w:tc>
        <w:tc>
          <w:tcPr>
            <w:tcW w:w="2506" w:type="dxa"/>
            <w:shd w:val="clear" w:color="auto" w:fill="FFFFFF" w:themeFill="background1"/>
          </w:tcPr>
          <w:p w:rsidR="004F7DDD" w:rsidRDefault="004553BF">
            <w:r>
              <w:t>Booster sessions and targeted small group teaching</w:t>
            </w:r>
          </w:p>
        </w:tc>
        <w:tc>
          <w:tcPr>
            <w:tcW w:w="4192" w:type="dxa"/>
            <w:shd w:val="clear" w:color="auto" w:fill="FFFFFF" w:themeFill="background1"/>
          </w:tcPr>
          <w:p w:rsidR="004F7DDD" w:rsidRDefault="004553BF">
            <w:r>
              <w:t>Pupil engagement high. Increase in attainment of ARE and GD in KS1 and KS2</w:t>
            </w:r>
          </w:p>
        </w:tc>
        <w:tc>
          <w:tcPr>
            <w:tcW w:w="4462" w:type="dxa"/>
            <w:shd w:val="clear" w:color="auto" w:fill="FFFFFF" w:themeFill="background1"/>
          </w:tcPr>
          <w:p w:rsidR="004F7DDD" w:rsidRDefault="004553BF">
            <w:r>
              <w:t>Targeted intervention within the classroom as effective as Booster external input.</w:t>
            </w:r>
          </w:p>
        </w:tc>
        <w:tc>
          <w:tcPr>
            <w:tcW w:w="1764" w:type="dxa"/>
            <w:gridSpan w:val="2"/>
            <w:shd w:val="clear" w:color="auto" w:fill="FFFFFF" w:themeFill="background1"/>
          </w:tcPr>
          <w:p w:rsidR="004F7DDD" w:rsidRDefault="004F7DDD"/>
        </w:tc>
      </w:tr>
      <w:tr w:rsidR="004F7DDD" w:rsidTr="00EE6286">
        <w:trPr>
          <w:gridAfter w:val="1"/>
          <w:wAfter w:w="1397" w:type="dxa"/>
          <w:trHeight w:val="502"/>
        </w:trPr>
        <w:tc>
          <w:tcPr>
            <w:tcW w:w="2511" w:type="dxa"/>
            <w:shd w:val="clear" w:color="auto" w:fill="FFFFFF" w:themeFill="background1"/>
          </w:tcPr>
          <w:p w:rsidR="004F7DDD" w:rsidRDefault="004553BF">
            <w:r>
              <w:t>Reduce PA of PP group.</w:t>
            </w:r>
          </w:p>
        </w:tc>
        <w:tc>
          <w:tcPr>
            <w:tcW w:w="2506" w:type="dxa"/>
            <w:shd w:val="clear" w:color="auto" w:fill="FFFFFF" w:themeFill="background1"/>
          </w:tcPr>
          <w:p w:rsidR="004F7DDD" w:rsidRDefault="004553BF">
            <w:r>
              <w:t>Daily monitoring and actions</w:t>
            </w:r>
          </w:p>
        </w:tc>
        <w:tc>
          <w:tcPr>
            <w:tcW w:w="4192" w:type="dxa"/>
            <w:shd w:val="clear" w:color="auto" w:fill="FFFFFF" w:themeFill="background1"/>
          </w:tcPr>
          <w:p w:rsidR="004F7DDD" w:rsidRDefault="004553BF">
            <w:r>
              <w:t>Reduction in number of PA pupils across the year.</w:t>
            </w:r>
          </w:p>
        </w:tc>
        <w:tc>
          <w:tcPr>
            <w:tcW w:w="4462" w:type="dxa"/>
            <w:shd w:val="clear" w:color="auto" w:fill="FFFFFF" w:themeFill="background1"/>
          </w:tcPr>
          <w:p w:rsidR="004F7DDD" w:rsidRDefault="004553BF">
            <w:r>
              <w:t>Attendance issue is focussed upon area of social housing as much as GRT. Intervention and actions need to be targeted at high need pupils in order to impact upon PA issue.</w:t>
            </w:r>
          </w:p>
        </w:tc>
        <w:tc>
          <w:tcPr>
            <w:tcW w:w="1764" w:type="dxa"/>
            <w:gridSpan w:val="2"/>
            <w:shd w:val="clear" w:color="auto" w:fill="FFFFFF" w:themeFill="background1"/>
          </w:tcPr>
          <w:p w:rsidR="004F7DDD" w:rsidRDefault="004F7DDD"/>
        </w:tc>
      </w:tr>
      <w:tr w:rsidR="004553BF" w:rsidTr="00EE6286">
        <w:trPr>
          <w:gridAfter w:val="1"/>
          <w:wAfter w:w="1397" w:type="dxa"/>
          <w:trHeight w:val="502"/>
        </w:trPr>
        <w:tc>
          <w:tcPr>
            <w:tcW w:w="2511" w:type="dxa"/>
            <w:shd w:val="clear" w:color="auto" w:fill="FFFFFF" w:themeFill="background1"/>
          </w:tcPr>
          <w:p w:rsidR="004553BF" w:rsidRDefault="004553BF">
            <w:r>
              <w:t>Increase % attainment of ARE and GD in Writing</w:t>
            </w:r>
          </w:p>
        </w:tc>
        <w:tc>
          <w:tcPr>
            <w:tcW w:w="2506" w:type="dxa"/>
            <w:shd w:val="clear" w:color="auto" w:fill="FFFFFF" w:themeFill="background1"/>
          </w:tcPr>
          <w:p w:rsidR="004553BF" w:rsidRDefault="009C49D9">
            <w:r>
              <w:t>Focus on Writing (Maths KS2) expectations and development of best books. (Focussed TA support at KS2)</w:t>
            </w:r>
          </w:p>
        </w:tc>
        <w:tc>
          <w:tcPr>
            <w:tcW w:w="4192" w:type="dxa"/>
            <w:shd w:val="clear" w:color="auto" w:fill="FFFFFF" w:themeFill="background1"/>
          </w:tcPr>
          <w:p w:rsidR="004553BF" w:rsidRDefault="009C49D9">
            <w:r>
              <w:t>KS1 Writing 75% (13%)</w:t>
            </w:r>
          </w:p>
          <w:p w:rsidR="009C49D9" w:rsidRDefault="009C49D9">
            <w:r>
              <w:t>KS2 76% (32%)</w:t>
            </w:r>
          </w:p>
          <w:p w:rsidR="009C49D9" w:rsidRDefault="009C49D9">
            <w:r>
              <w:t>Increase in FSM making ARE and GD in Writing.</w:t>
            </w:r>
          </w:p>
        </w:tc>
        <w:tc>
          <w:tcPr>
            <w:tcW w:w="4462" w:type="dxa"/>
            <w:shd w:val="clear" w:color="auto" w:fill="FFFFFF" w:themeFill="background1"/>
          </w:tcPr>
          <w:p w:rsidR="004553BF" w:rsidRDefault="009C49D9">
            <w:r>
              <w:t>Targeted approach needs to be sustained and monitoring and planned actions ongoing across the year.</w:t>
            </w:r>
          </w:p>
        </w:tc>
        <w:tc>
          <w:tcPr>
            <w:tcW w:w="1764" w:type="dxa"/>
            <w:gridSpan w:val="2"/>
            <w:shd w:val="clear" w:color="auto" w:fill="FFFFFF" w:themeFill="background1"/>
          </w:tcPr>
          <w:p w:rsidR="004553BF" w:rsidRDefault="004553BF"/>
          <w:p w:rsidR="009C49D9" w:rsidRDefault="009C49D9"/>
          <w:p w:rsidR="009C49D9" w:rsidRDefault="009C49D9"/>
          <w:p w:rsidR="009C49D9" w:rsidRDefault="009C49D9"/>
          <w:p w:rsidR="009C49D9" w:rsidRDefault="009C49D9">
            <w:r>
              <w:t>£92,000</w:t>
            </w:r>
          </w:p>
        </w:tc>
      </w:tr>
      <w:tr w:rsidR="004F7DDD" w:rsidTr="004F7DDD">
        <w:trPr>
          <w:gridAfter w:val="1"/>
          <w:wAfter w:w="1397" w:type="dxa"/>
          <w:trHeight w:val="378"/>
        </w:trPr>
        <w:tc>
          <w:tcPr>
            <w:tcW w:w="15435" w:type="dxa"/>
            <w:gridSpan w:val="6"/>
            <w:shd w:val="clear" w:color="auto" w:fill="BDD6EE" w:themeFill="accent1" w:themeFillTint="66"/>
          </w:tcPr>
          <w:p w:rsidR="004F7DDD" w:rsidRPr="004F7DDD" w:rsidRDefault="004F7DDD">
            <w:pPr>
              <w:rPr>
                <w:b/>
              </w:rPr>
            </w:pPr>
            <w:r w:rsidRPr="004F7DDD">
              <w:rPr>
                <w:b/>
              </w:rPr>
              <w:t>Targeted Support</w:t>
            </w:r>
          </w:p>
        </w:tc>
      </w:tr>
      <w:tr w:rsidR="004F7DDD" w:rsidTr="009C49D9">
        <w:trPr>
          <w:gridAfter w:val="1"/>
          <w:wAfter w:w="1397" w:type="dxa"/>
          <w:trHeight w:val="452"/>
        </w:trPr>
        <w:tc>
          <w:tcPr>
            <w:tcW w:w="2511" w:type="dxa"/>
            <w:shd w:val="clear" w:color="auto" w:fill="FFFFFF" w:themeFill="background1"/>
          </w:tcPr>
          <w:p w:rsidR="004F7DDD" w:rsidRPr="004F7DDD" w:rsidRDefault="004F7DDD">
            <w:pPr>
              <w:rPr>
                <w:b/>
              </w:rPr>
            </w:pPr>
            <w:r w:rsidRPr="004F7DDD">
              <w:rPr>
                <w:b/>
              </w:rPr>
              <w:t>Desired Outcome</w:t>
            </w:r>
          </w:p>
        </w:tc>
        <w:tc>
          <w:tcPr>
            <w:tcW w:w="2506" w:type="dxa"/>
            <w:shd w:val="clear" w:color="auto" w:fill="FFFFFF" w:themeFill="background1"/>
          </w:tcPr>
          <w:p w:rsidR="004F7DDD" w:rsidRPr="004F7DDD" w:rsidRDefault="004F7DDD">
            <w:pPr>
              <w:rPr>
                <w:b/>
              </w:rPr>
            </w:pPr>
            <w:r w:rsidRPr="004F7DDD">
              <w:rPr>
                <w:b/>
              </w:rPr>
              <w:t>Chosen Action</w:t>
            </w:r>
          </w:p>
        </w:tc>
        <w:tc>
          <w:tcPr>
            <w:tcW w:w="4192" w:type="dxa"/>
            <w:shd w:val="clear" w:color="auto" w:fill="FFFFFF" w:themeFill="background1"/>
          </w:tcPr>
          <w:p w:rsidR="004F7DDD" w:rsidRPr="004F7DDD" w:rsidRDefault="004F7DDD">
            <w:pPr>
              <w:rPr>
                <w:b/>
              </w:rPr>
            </w:pPr>
            <w:r w:rsidRPr="004F7DDD">
              <w:rPr>
                <w:b/>
              </w:rPr>
              <w:t>Impact</w:t>
            </w:r>
          </w:p>
        </w:tc>
        <w:tc>
          <w:tcPr>
            <w:tcW w:w="4462" w:type="dxa"/>
            <w:shd w:val="clear" w:color="auto" w:fill="FFFFFF" w:themeFill="background1"/>
          </w:tcPr>
          <w:p w:rsidR="004F7DDD" w:rsidRPr="004F7DDD" w:rsidRDefault="004F7DDD">
            <w:pPr>
              <w:rPr>
                <w:b/>
              </w:rPr>
            </w:pPr>
            <w:r w:rsidRPr="004F7DDD">
              <w:rPr>
                <w:b/>
              </w:rPr>
              <w:t>Lessons Learned</w:t>
            </w:r>
          </w:p>
        </w:tc>
        <w:tc>
          <w:tcPr>
            <w:tcW w:w="1764" w:type="dxa"/>
            <w:gridSpan w:val="2"/>
            <w:shd w:val="clear" w:color="auto" w:fill="FFFFFF" w:themeFill="background1"/>
          </w:tcPr>
          <w:p w:rsidR="004F7DDD" w:rsidRPr="004F7DDD" w:rsidRDefault="004F7DDD">
            <w:pPr>
              <w:rPr>
                <w:b/>
              </w:rPr>
            </w:pPr>
            <w:r w:rsidRPr="004F7DDD">
              <w:rPr>
                <w:b/>
              </w:rPr>
              <w:t>Cost</w:t>
            </w:r>
          </w:p>
        </w:tc>
      </w:tr>
      <w:tr w:rsidR="004F7DDD" w:rsidTr="00EE6286">
        <w:trPr>
          <w:gridAfter w:val="1"/>
          <w:wAfter w:w="1397" w:type="dxa"/>
          <w:trHeight w:val="502"/>
        </w:trPr>
        <w:tc>
          <w:tcPr>
            <w:tcW w:w="2511" w:type="dxa"/>
            <w:shd w:val="clear" w:color="auto" w:fill="FFFFFF" w:themeFill="background1"/>
          </w:tcPr>
          <w:p w:rsidR="004F7DDD" w:rsidRDefault="00064DCE">
            <w:r>
              <w:lastRenderedPageBreak/>
              <w:t>Increased ARE</w:t>
            </w:r>
            <w:r w:rsidR="009C49D9">
              <w:t xml:space="preserve"> at KS1 and KS2</w:t>
            </w:r>
          </w:p>
        </w:tc>
        <w:tc>
          <w:tcPr>
            <w:tcW w:w="2506" w:type="dxa"/>
            <w:shd w:val="clear" w:color="auto" w:fill="FFFFFF" w:themeFill="background1"/>
          </w:tcPr>
          <w:p w:rsidR="004F7DDD" w:rsidRDefault="009C49D9">
            <w:r>
              <w:t>TA allocated time to PP and to release staff for intervention</w:t>
            </w:r>
          </w:p>
        </w:tc>
        <w:tc>
          <w:tcPr>
            <w:tcW w:w="4192" w:type="dxa"/>
            <w:shd w:val="clear" w:color="auto" w:fill="FFFFFF" w:themeFill="background1"/>
          </w:tcPr>
          <w:p w:rsidR="004F7DDD" w:rsidRDefault="009C49D9">
            <w:r>
              <w:t>Increase in PP attaining ARE and PP</w:t>
            </w:r>
          </w:p>
        </w:tc>
        <w:tc>
          <w:tcPr>
            <w:tcW w:w="4462" w:type="dxa"/>
            <w:shd w:val="clear" w:color="auto" w:fill="FFFFFF" w:themeFill="background1"/>
          </w:tcPr>
          <w:p w:rsidR="004F7DDD" w:rsidRDefault="00064DCE">
            <w:r>
              <w:t>Mixed ability groupings more effective than PP focus groups particularly with pupils who have no other identified vulnerabilities.</w:t>
            </w:r>
          </w:p>
        </w:tc>
        <w:tc>
          <w:tcPr>
            <w:tcW w:w="1764" w:type="dxa"/>
            <w:gridSpan w:val="2"/>
            <w:shd w:val="clear" w:color="auto" w:fill="FFFFFF" w:themeFill="background1"/>
          </w:tcPr>
          <w:p w:rsidR="004F7DDD" w:rsidRDefault="004F7DDD"/>
        </w:tc>
      </w:tr>
      <w:tr w:rsidR="004F7DDD" w:rsidTr="00EE6286">
        <w:trPr>
          <w:gridAfter w:val="1"/>
          <w:wAfter w:w="1397" w:type="dxa"/>
          <w:trHeight w:val="502"/>
        </w:trPr>
        <w:tc>
          <w:tcPr>
            <w:tcW w:w="2511" w:type="dxa"/>
            <w:shd w:val="clear" w:color="auto" w:fill="FFFFFF" w:themeFill="background1"/>
          </w:tcPr>
          <w:p w:rsidR="004F7DDD" w:rsidRDefault="00064DCE">
            <w:r>
              <w:t>Increased GD in Reading</w:t>
            </w:r>
          </w:p>
        </w:tc>
        <w:tc>
          <w:tcPr>
            <w:tcW w:w="2506" w:type="dxa"/>
            <w:shd w:val="clear" w:color="auto" w:fill="FFFFFF" w:themeFill="background1"/>
          </w:tcPr>
          <w:p w:rsidR="004F7DDD" w:rsidRDefault="00064DCE">
            <w:r>
              <w:t>Focus on GD in booster classes</w:t>
            </w:r>
          </w:p>
        </w:tc>
        <w:tc>
          <w:tcPr>
            <w:tcW w:w="4192" w:type="dxa"/>
            <w:shd w:val="clear" w:color="auto" w:fill="FFFFFF" w:themeFill="background1"/>
          </w:tcPr>
          <w:p w:rsidR="004F7DDD" w:rsidRDefault="00064DCE">
            <w:r>
              <w:t>Maintained high GD % at KS2</w:t>
            </w:r>
          </w:p>
        </w:tc>
        <w:tc>
          <w:tcPr>
            <w:tcW w:w="4462" w:type="dxa"/>
            <w:shd w:val="clear" w:color="auto" w:fill="FFFFFF" w:themeFill="background1"/>
          </w:tcPr>
          <w:p w:rsidR="004F7DDD" w:rsidRDefault="00064DCE">
            <w:r>
              <w:t>Need for ongoing sustained focus upon HA pupils.</w:t>
            </w:r>
          </w:p>
        </w:tc>
        <w:tc>
          <w:tcPr>
            <w:tcW w:w="1764" w:type="dxa"/>
            <w:gridSpan w:val="2"/>
            <w:shd w:val="clear" w:color="auto" w:fill="FFFFFF" w:themeFill="background1"/>
          </w:tcPr>
          <w:p w:rsidR="004F7DDD" w:rsidRDefault="004F7DDD"/>
        </w:tc>
      </w:tr>
      <w:tr w:rsidR="002C05E2" w:rsidTr="00EE6286">
        <w:trPr>
          <w:gridAfter w:val="1"/>
          <w:wAfter w:w="1397" w:type="dxa"/>
          <w:trHeight w:val="502"/>
        </w:trPr>
        <w:tc>
          <w:tcPr>
            <w:tcW w:w="2511" w:type="dxa"/>
            <w:shd w:val="clear" w:color="auto" w:fill="FFFFFF" w:themeFill="background1"/>
          </w:tcPr>
          <w:p w:rsidR="002C05E2" w:rsidRDefault="002C05E2">
            <w:r>
              <w:t>Improved attendance of FSM cohort</w:t>
            </w:r>
          </w:p>
        </w:tc>
        <w:tc>
          <w:tcPr>
            <w:tcW w:w="2506" w:type="dxa"/>
            <w:shd w:val="clear" w:color="auto" w:fill="FFFFFF" w:themeFill="background1"/>
          </w:tcPr>
          <w:p w:rsidR="002C05E2" w:rsidRDefault="002C05E2">
            <w:r>
              <w:t>Direct actions aimed at area of deprivation.</w:t>
            </w:r>
          </w:p>
          <w:p w:rsidR="002C05E2" w:rsidRDefault="002C05E2">
            <w:r>
              <w:t>Engage with actions from secondary phase</w:t>
            </w:r>
          </w:p>
        </w:tc>
        <w:tc>
          <w:tcPr>
            <w:tcW w:w="4192" w:type="dxa"/>
            <w:shd w:val="clear" w:color="auto" w:fill="FFFFFF" w:themeFill="background1"/>
          </w:tcPr>
          <w:p w:rsidR="002C05E2" w:rsidRDefault="002C05E2">
            <w:r>
              <w:t>Reduction in PA numbers.</w:t>
            </w:r>
          </w:p>
          <w:p w:rsidR="002C05E2" w:rsidRDefault="002C05E2">
            <w:r>
              <w:t>Increase in overall attendance by 1%</w:t>
            </w:r>
          </w:p>
        </w:tc>
        <w:tc>
          <w:tcPr>
            <w:tcW w:w="4462" w:type="dxa"/>
            <w:shd w:val="clear" w:color="auto" w:fill="FFFFFF" w:themeFill="background1"/>
          </w:tcPr>
          <w:p w:rsidR="002C05E2" w:rsidRDefault="002C05E2">
            <w:r>
              <w:t>Improvements more impacting upon FSM geographic group. GRT improvements seasonal and more difficult to maintain</w:t>
            </w:r>
          </w:p>
        </w:tc>
        <w:tc>
          <w:tcPr>
            <w:tcW w:w="1764" w:type="dxa"/>
            <w:gridSpan w:val="2"/>
            <w:shd w:val="clear" w:color="auto" w:fill="FFFFFF" w:themeFill="background1"/>
          </w:tcPr>
          <w:p w:rsidR="002C05E2" w:rsidRDefault="002C05E2"/>
          <w:p w:rsidR="002C05E2" w:rsidRDefault="002C05E2"/>
          <w:p w:rsidR="002C05E2" w:rsidRDefault="002C05E2"/>
          <w:p w:rsidR="002C05E2" w:rsidRDefault="002C05E2">
            <w:r>
              <w:t>£36,000</w:t>
            </w:r>
          </w:p>
        </w:tc>
      </w:tr>
      <w:tr w:rsidR="004F7DDD" w:rsidTr="00CE799C">
        <w:trPr>
          <w:gridAfter w:val="1"/>
          <w:wAfter w:w="1397" w:type="dxa"/>
          <w:trHeight w:val="502"/>
        </w:trPr>
        <w:tc>
          <w:tcPr>
            <w:tcW w:w="13671" w:type="dxa"/>
            <w:gridSpan w:val="4"/>
            <w:shd w:val="clear" w:color="auto" w:fill="BDD6EE" w:themeFill="accent1" w:themeFillTint="66"/>
          </w:tcPr>
          <w:p w:rsidR="004F7DDD" w:rsidRPr="004F7DDD" w:rsidRDefault="004F7DDD">
            <w:pPr>
              <w:rPr>
                <w:b/>
              </w:rPr>
            </w:pPr>
            <w:r w:rsidRPr="004F7DDD">
              <w:rPr>
                <w:b/>
              </w:rPr>
              <w:t>Other Approaches</w:t>
            </w:r>
          </w:p>
        </w:tc>
        <w:tc>
          <w:tcPr>
            <w:tcW w:w="1764" w:type="dxa"/>
            <w:gridSpan w:val="2"/>
            <w:shd w:val="clear" w:color="auto" w:fill="BDD6EE" w:themeFill="accent1" w:themeFillTint="66"/>
          </w:tcPr>
          <w:p w:rsidR="004F7DDD" w:rsidRDefault="004F7DDD"/>
        </w:tc>
      </w:tr>
      <w:tr w:rsidR="004F7DDD" w:rsidTr="002C05E2">
        <w:trPr>
          <w:gridAfter w:val="1"/>
          <w:wAfter w:w="1397" w:type="dxa"/>
          <w:trHeight w:val="396"/>
        </w:trPr>
        <w:tc>
          <w:tcPr>
            <w:tcW w:w="2511" w:type="dxa"/>
            <w:shd w:val="clear" w:color="auto" w:fill="FFFFFF" w:themeFill="background1"/>
          </w:tcPr>
          <w:p w:rsidR="004F7DDD" w:rsidRPr="004F7DDD" w:rsidRDefault="004F7DDD">
            <w:pPr>
              <w:rPr>
                <w:b/>
              </w:rPr>
            </w:pPr>
            <w:r w:rsidRPr="004F7DDD">
              <w:rPr>
                <w:b/>
              </w:rPr>
              <w:t>Desired Outcome</w:t>
            </w:r>
          </w:p>
        </w:tc>
        <w:tc>
          <w:tcPr>
            <w:tcW w:w="2506" w:type="dxa"/>
            <w:shd w:val="clear" w:color="auto" w:fill="FFFFFF" w:themeFill="background1"/>
          </w:tcPr>
          <w:p w:rsidR="004F7DDD" w:rsidRPr="004F7DDD" w:rsidRDefault="004F7DDD">
            <w:pPr>
              <w:rPr>
                <w:b/>
              </w:rPr>
            </w:pPr>
            <w:r w:rsidRPr="004F7DDD">
              <w:rPr>
                <w:b/>
              </w:rPr>
              <w:t>Chosen Action</w:t>
            </w:r>
          </w:p>
        </w:tc>
        <w:tc>
          <w:tcPr>
            <w:tcW w:w="4192" w:type="dxa"/>
            <w:shd w:val="clear" w:color="auto" w:fill="FFFFFF" w:themeFill="background1"/>
          </w:tcPr>
          <w:p w:rsidR="004F7DDD" w:rsidRPr="004F7DDD" w:rsidRDefault="004F7DDD">
            <w:pPr>
              <w:rPr>
                <w:b/>
              </w:rPr>
            </w:pPr>
            <w:r w:rsidRPr="004F7DDD">
              <w:rPr>
                <w:b/>
              </w:rPr>
              <w:t>Impact</w:t>
            </w:r>
          </w:p>
        </w:tc>
        <w:tc>
          <w:tcPr>
            <w:tcW w:w="4462" w:type="dxa"/>
            <w:shd w:val="clear" w:color="auto" w:fill="FFFFFF" w:themeFill="background1"/>
          </w:tcPr>
          <w:p w:rsidR="004F7DDD" w:rsidRPr="004F7DDD" w:rsidRDefault="004F7DDD">
            <w:pPr>
              <w:rPr>
                <w:b/>
              </w:rPr>
            </w:pPr>
            <w:r w:rsidRPr="004F7DDD">
              <w:rPr>
                <w:b/>
              </w:rPr>
              <w:t>Lessons Learned</w:t>
            </w:r>
          </w:p>
        </w:tc>
        <w:tc>
          <w:tcPr>
            <w:tcW w:w="1764" w:type="dxa"/>
            <w:gridSpan w:val="2"/>
            <w:shd w:val="clear" w:color="auto" w:fill="FFFFFF" w:themeFill="background1"/>
          </w:tcPr>
          <w:p w:rsidR="004F7DDD" w:rsidRPr="004F7DDD" w:rsidRDefault="004F7DDD">
            <w:pPr>
              <w:rPr>
                <w:b/>
              </w:rPr>
            </w:pPr>
            <w:r w:rsidRPr="004F7DDD">
              <w:rPr>
                <w:b/>
              </w:rPr>
              <w:t>Cost</w:t>
            </w:r>
          </w:p>
        </w:tc>
      </w:tr>
      <w:tr w:rsidR="004F7DDD" w:rsidTr="00EE6286">
        <w:trPr>
          <w:gridAfter w:val="1"/>
          <w:wAfter w:w="1397" w:type="dxa"/>
          <w:trHeight w:val="502"/>
        </w:trPr>
        <w:tc>
          <w:tcPr>
            <w:tcW w:w="2511" w:type="dxa"/>
            <w:shd w:val="clear" w:color="auto" w:fill="FFFFFF" w:themeFill="background1"/>
          </w:tcPr>
          <w:p w:rsidR="004F7DDD" w:rsidRDefault="00BA7FF9">
            <w:r>
              <w:t>Improved family engagement</w:t>
            </w:r>
          </w:p>
        </w:tc>
        <w:tc>
          <w:tcPr>
            <w:tcW w:w="2506" w:type="dxa"/>
            <w:shd w:val="clear" w:color="auto" w:fill="FFFFFF" w:themeFill="background1"/>
          </w:tcPr>
          <w:p w:rsidR="004F7DDD" w:rsidRDefault="00BA7FF9">
            <w:r>
              <w:t>Curriculum events</w:t>
            </w:r>
          </w:p>
        </w:tc>
        <w:tc>
          <w:tcPr>
            <w:tcW w:w="4192" w:type="dxa"/>
            <w:shd w:val="clear" w:color="auto" w:fill="FFFFFF" w:themeFill="background1"/>
          </w:tcPr>
          <w:p w:rsidR="004F7DDD" w:rsidRDefault="00BA7FF9">
            <w:r>
              <w:t>Improved all round engagement. Emphasis on the “harder to engage” group.</w:t>
            </w:r>
          </w:p>
        </w:tc>
        <w:tc>
          <w:tcPr>
            <w:tcW w:w="4462" w:type="dxa"/>
            <w:shd w:val="clear" w:color="auto" w:fill="FFFFFF" w:themeFill="background1"/>
          </w:tcPr>
          <w:p w:rsidR="004F7DDD" w:rsidRDefault="00BA7FF9">
            <w:r>
              <w:t>Reduction in TA hours has impact upon pastoral community face on playground. Need for considered deployment to enhance community cohesion</w:t>
            </w:r>
          </w:p>
        </w:tc>
        <w:tc>
          <w:tcPr>
            <w:tcW w:w="1764" w:type="dxa"/>
            <w:gridSpan w:val="2"/>
            <w:shd w:val="clear" w:color="auto" w:fill="FFFFFF" w:themeFill="background1"/>
          </w:tcPr>
          <w:p w:rsidR="004F7DDD" w:rsidRDefault="004F7DDD"/>
        </w:tc>
      </w:tr>
      <w:tr w:rsidR="004F7DDD" w:rsidTr="00EE6286">
        <w:trPr>
          <w:gridAfter w:val="1"/>
          <w:wAfter w:w="1397" w:type="dxa"/>
          <w:trHeight w:val="502"/>
        </w:trPr>
        <w:tc>
          <w:tcPr>
            <w:tcW w:w="2511" w:type="dxa"/>
            <w:shd w:val="clear" w:color="auto" w:fill="FFFFFF" w:themeFill="background1"/>
          </w:tcPr>
          <w:p w:rsidR="004F7DDD" w:rsidRDefault="00BA7FF9">
            <w:r>
              <w:t>Increased pupil engagement beyond the curriculum.</w:t>
            </w:r>
          </w:p>
        </w:tc>
        <w:tc>
          <w:tcPr>
            <w:tcW w:w="2506" w:type="dxa"/>
            <w:shd w:val="clear" w:color="auto" w:fill="FFFFFF" w:themeFill="background1"/>
          </w:tcPr>
          <w:p w:rsidR="004F7DDD" w:rsidRDefault="00BA7FF9">
            <w:r>
              <w:t>Financial support for enrichment activity.</w:t>
            </w:r>
          </w:p>
        </w:tc>
        <w:tc>
          <w:tcPr>
            <w:tcW w:w="4192" w:type="dxa"/>
            <w:shd w:val="clear" w:color="auto" w:fill="FFFFFF" w:themeFill="background1"/>
          </w:tcPr>
          <w:p w:rsidR="004F7DDD" w:rsidRDefault="00BA7FF9">
            <w:r>
              <w:t>All pupils able to access extra events and enrichment</w:t>
            </w:r>
          </w:p>
        </w:tc>
        <w:tc>
          <w:tcPr>
            <w:tcW w:w="4462" w:type="dxa"/>
            <w:shd w:val="clear" w:color="auto" w:fill="FFFFFF" w:themeFill="background1"/>
          </w:tcPr>
          <w:p w:rsidR="004F7DDD" w:rsidRDefault="004F7DDD"/>
        </w:tc>
        <w:tc>
          <w:tcPr>
            <w:tcW w:w="1764" w:type="dxa"/>
            <w:gridSpan w:val="2"/>
            <w:shd w:val="clear" w:color="auto" w:fill="FFFFFF" w:themeFill="background1"/>
          </w:tcPr>
          <w:p w:rsidR="008D276A" w:rsidRDefault="008D276A"/>
          <w:p w:rsidR="008D276A" w:rsidRDefault="008D276A"/>
          <w:p w:rsidR="004F7DDD" w:rsidRDefault="008D276A">
            <w:r>
              <w:t>£2000</w:t>
            </w:r>
          </w:p>
        </w:tc>
      </w:tr>
      <w:tr w:rsidR="004F7DDD" w:rsidTr="003A7D00">
        <w:trPr>
          <w:gridAfter w:val="1"/>
          <w:wAfter w:w="1397" w:type="dxa"/>
          <w:trHeight w:val="502"/>
        </w:trPr>
        <w:tc>
          <w:tcPr>
            <w:tcW w:w="15435" w:type="dxa"/>
            <w:gridSpan w:val="6"/>
            <w:shd w:val="clear" w:color="auto" w:fill="BDD6EE" w:themeFill="accent1" w:themeFillTint="66"/>
          </w:tcPr>
          <w:p w:rsidR="004F7DDD" w:rsidRDefault="004F7DDD"/>
        </w:tc>
      </w:tr>
    </w:tbl>
    <w:p w:rsidR="003E1D95" w:rsidRDefault="003E1D95"/>
    <w:tbl>
      <w:tblPr>
        <w:tblStyle w:val="TableGrid"/>
        <w:tblW w:w="0" w:type="auto"/>
        <w:tblLook w:val="04A0" w:firstRow="1" w:lastRow="0" w:firstColumn="1" w:lastColumn="0" w:noHBand="0" w:noVBand="1"/>
      </w:tblPr>
      <w:tblGrid>
        <w:gridCol w:w="15388"/>
      </w:tblGrid>
      <w:tr w:rsidR="004F7DDD" w:rsidTr="004F7DDD">
        <w:trPr>
          <w:trHeight w:val="2894"/>
        </w:trPr>
        <w:tc>
          <w:tcPr>
            <w:tcW w:w="15388" w:type="dxa"/>
          </w:tcPr>
          <w:p w:rsidR="004F7DDD" w:rsidRPr="008D276A" w:rsidRDefault="008D276A" w:rsidP="008D276A">
            <w:pPr>
              <w:pStyle w:val="ListParagraph"/>
              <w:rPr>
                <w:b/>
              </w:rPr>
            </w:pPr>
            <w:r w:rsidRPr="008D276A">
              <w:rPr>
                <w:b/>
              </w:rPr>
              <w:t>Documentation to support Rationale and Impact statements.</w:t>
            </w:r>
          </w:p>
          <w:p w:rsidR="008D276A" w:rsidRDefault="008D276A" w:rsidP="008D276A">
            <w:pPr>
              <w:pStyle w:val="ListParagraph"/>
              <w:numPr>
                <w:ilvl w:val="0"/>
                <w:numId w:val="3"/>
              </w:numPr>
            </w:pPr>
            <w:r>
              <w:t>Context of Year Groups 2017-2019</w:t>
            </w:r>
          </w:p>
          <w:p w:rsidR="008D276A" w:rsidRDefault="008D276A" w:rsidP="008D276A">
            <w:pPr>
              <w:pStyle w:val="ListParagraph"/>
              <w:numPr>
                <w:ilvl w:val="0"/>
                <w:numId w:val="3"/>
              </w:numPr>
            </w:pPr>
            <w:r>
              <w:t>Attendance geographic location</w:t>
            </w:r>
          </w:p>
          <w:p w:rsidR="008D276A" w:rsidRDefault="008D276A" w:rsidP="008D276A">
            <w:pPr>
              <w:pStyle w:val="ListParagraph"/>
              <w:numPr>
                <w:ilvl w:val="0"/>
                <w:numId w:val="3"/>
              </w:numPr>
            </w:pPr>
            <w:r>
              <w:t>Progress for PP pupils 2018/19</w:t>
            </w:r>
          </w:p>
          <w:p w:rsidR="008D276A" w:rsidRDefault="008D276A" w:rsidP="008D276A">
            <w:pPr>
              <w:pStyle w:val="ListParagraph"/>
              <w:numPr>
                <w:ilvl w:val="0"/>
                <w:numId w:val="3"/>
              </w:numPr>
            </w:pPr>
            <w:r>
              <w:t>2019/20 PP Provision map</w:t>
            </w:r>
          </w:p>
          <w:p w:rsidR="008D276A" w:rsidRDefault="008D276A" w:rsidP="008D276A">
            <w:pPr>
              <w:pStyle w:val="ListParagraph"/>
              <w:numPr>
                <w:ilvl w:val="0"/>
                <w:numId w:val="3"/>
              </w:numPr>
            </w:pPr>
            <w:r>
              <w:t>Summary of Plan impact EYFS/KS1/KS2</w:t>
            </w:r>
          </w:p>
        </w:tc>
      </w:tr>
    </w:tbl>
    <w:p w:rsidR="004F7DDD" w:rsidRDefault="004F7DDD"/>
    <w:sectPr w:rsidR="004F7DDD" w:rsidSect="00B37C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2BD6"/>
    <w:multiLevelType w:val="hybridMultilevel"/>
    <w:tmpl w:val="B7E0BD00"/>
    <w:lvl w:ilvl="0" w:tplc="49E8D7D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7A496C"/>
    <w:multiLevelType w:val="hybridMultilevel"/>
    <w:tmpl w:val="FBD2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25054"/>
    <w:multiLevelType w:val="hybridMultilevel"/>
    <w:tmpl w:val="BD9CB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E2"/>
    <w:rsid w:val="00064DCE"/>
    <w:rsid w:val="000859BD"/>
    <w:rsid w:val="0009723D"/>
    <w:rsid w:val="000B158C"/>
    <w:rsid w:val="000E17EC"/>
    <w:rsid w:val="00102C8B"/>
    <w:rsid w:val="00122451"/>
    <w:rsid w:val="00193357"/>
    <w:rsid w:val="002746E2"/>
    <w:rsid w:val="002A145B"/>
    <w:rsid w:val="002C05E2"/>
    <w:rsid w:val="00311308"/>
    <w:rsid w:val="003853CC"/>
    <w:rsid w:val="003E1D95"/>
    <w:rsid w:val="00413A06"/>
    <w:rsid w:val="004553BF"/>
    <w:rsid w:val="004F7DDD"/>
    <w:rsid w:val="005A4942"/>
    <w:rsid w:val="005D7510"/>
    <w:rsid w:val="00756F13"/>
    <w:rsid w:val="00796583"/>
    <w:rsid w:val="007D570D"/>
    <w:rsid w:val="00882C42"/>
    <w:rsid w:val="008D276A"/>
    <w:rsid w:val="009249BB"/>
    <w:rsid w:val="00936EDD"/>
    <w:rsid w:val="00950663"/>
    <w:rsid w:val="009C49D9"/>
    <w:rsid w:val="00A123D0"/>
    <w:rsid w:val="00A371E6"/>
    <w:rsid w:val="00A76E23"/>
    <w:rsid w:val="00A95DEC"/>
    <w:rsid w:val="00B37CE2"/>
    <w:rsid w:val="00BA7FF9"/>
    <w:rsid w:val="00C309FF"/>
    <w:rsid w:val="00E97A76"/>
    <w:rsid w:val="00EE6286"/>
    <w:rsid w:val="00F41EC4"/>
    <w:rsid w:val="00F9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011DC-0EF0-4BD0-AF8C-42D199CE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23D"/>
    <w:pPr>
      <w:ind w:left="720"/>
      <w:contextualSpacing/>
    </w:pPr>
  </w:style>
  <w:style w:type="paragraph" w:styleId="BalloonText">
    <w:name w:val="Balloon Text"/>
    <w:basedOn w:val="Normal"/>
    <w:link w:val="BalloonTextChar"/>
    <w:uiPriority w:val="99"/>
    <w:semiHidden/>
    <w:unhideWhenUsed/>
    <w:rsid w:val="00A12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Scott</dc:creator>
  <cp:keywords/>
  <dc:description/>
  <cp:lastModifiedBy>Pickersgill, Yvonne</cp:lastModifiedBy>
  <cp:revision>2</cp:revision>
  <cp:lastPrinted>2019-06-17T13:49:00Z</cp:lastPrinted>
  <dcterms:created xsi:type="dcterms:W3CDTF">2019-06-26T10:42:00Z</dcterms:created>
  <dcterms:modified xsi:type="dcterms:W3CDTF">2019-06-26T10:42:00Z</dcterms:modified>
</cp:coreProperties>
</file>