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4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6"/>
      </w:tblGrid>
      <w:tr w:rsidR="00B365B2" w:rsidTr="00B365B2">
        <w:trPr>
          <w:trHeight w:val="812"/>
        </w:trPr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Key Stage Two 2019</w:t>
            </w:r>
          </w:p>
        </w:tc>
      </w:tr>
      <w:tr w:rsidR="00B365B2" w:rsidTr="00B365B2">
        <w:trPr>
          <w:trHeight w:val="812"/>
        </w:trPr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 and National Comparative information</w:t>
            </w:r>
          </w:p>
          <w:p w:rsidR="00B365B2" w:rsidRDefault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(Percentage of pupils meeting National Expectation)</w:t>
            </w:r>
          </w:p>
        </w:tc>
      </w:tr>
      <w:tr w:rsidR="00B365B2" w:rsidTr="00B365B2">
        <w:trPr>
          <w:trHeight w:val="54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National</w:t>
            </w:r>
          </w:p>
        </w:tc>
      </w:tr>
      <w:tr w:rsidR="00B365B2" w:rsidTr="00B365B2">
        <w:trPr>
          <w:trHeight w:val="3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Greater Depth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Greater Depth</w:t>
            </w:r>
          </w:p>
        </w:tc>
      </w:tr>
      <w:tr w:rsidR="00B365B2" w:rsidTr="00B365B2">
        <w:trPr>
          <w:trHeight w:val="8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Reading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</w:tr>
      <w:tr w:rsidR="00B365B2" w:rsidTr="00B365B2">
        <w:trPr>
          <w:trHeight w:val="8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Punctuation and Spelling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</w:tr>
      <w:tr w:rsidR="00B365B2" w:rsidTr="00B365B2">
        <w:trPr>
          <w:trHeight w:val="81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Writing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B365B2" w:rsidTr="00B365B2">
        <w:trPr>
          <w:trHeight w:val="81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Maths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</w:tr>
      <w:tr w:rsidR="00B365B2" w:rsidTr="00B365B2">
        <w:trPr>
          <w:trHeight w:val="81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Pupils reaching standard in Reading, Writing and Maths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B2" w:rsidRDefault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</w:tbl>
    <w:p w:rsidR="00B067D0" w:rsidRDefault="00CE7CD3"/>
    <w:p w:rsidR="00B365B2" w:rsidRDefault="00B365B2"/>
    <w:p w:rsidR="00B365B2" w:rsidRDefault="00B365B2"/>
    <w:tbl>
      <w:tblPr>
        <w:tblStyle w:val="TableGrid"/>
        <w:tblW w:w="9113" w:type="dxa"/>
        <w:tblInd w:w="0" w:type="dxa"/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5"/>
      </w:tblGrid>
      <w:tr w:rsidR="00B365B2" w:rsidRPr="00B365B2" w:rsidTr="00EB4D31">
        <w:trPr>
          <w:trHeight w:val="863"/>
        </w:trPr>
        <w:tc>
          <w:tcPr>
            <w:tcW w:w="9113" w:type="dxa"/>
            <w:gridSpan w:val="5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Key Stage One 2019</w:t>
            </w:r>
          </w:p>
        </w:tc>
      </w:tr>
      <w:tr w:rsidR="00B365B2" w:rsidRPr="00B365B2" w:rsidTr="00EB4D31">
        <w:trPr>
          <w:trHeight w:val="863"/>
        </w:trPr>
        <w:tc>
          <w:tcPr>
            <w:tcW w:w="9113" w:type="dxa"/>
            <w:gridSpan w:val="5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School and National Comparative information</w:t>
            </w:r>
          </w:p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65B2">
              <w:rPr>
                <w:b/>
                <w:sz w:val="24"/>
                <w:szCs w:val="24"/>
              </w:rPr>
              <w:t>(Percentage of pupils meeting National Expectation)</w:t>
            </w:r>
          </w:p>
        </w:tc>
      </w:tr>
      <w:tr w:rsidR="00B365B2" w:rsidRPr="00B365B2" w:rsidTr="00EB4D31">
        <w:trPr>
          <w:trHeight w:val="574"/>
        </w:trPr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44" w:type="dxa"/>
            <w:gridSpan w:val="2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3647" w:type="dxa"/>
            <w:gridSpan w:val="2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National</w:t>
            </w:r>
          </w:p>
        </w:tc>
      </w:tr>
      <w:tr w:rsidR="00B365B2" w:rsidRPr="00B365B2" w:rsidTr="00EB4D31">
        <w:trPr>
          <w:trHeight w:val="413"/>
        </w:trPr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22" w:type="dxa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65B2">
              <w:rPr>
                <w:b/>
                <w:sz w:val="24"/>
                <w:szCs w:val="24"/>
              </w:rPr>
              <w:t>Expected</w:t>
            </w:r>
          </w:p>
        </w:tc>
        <w:tc>
          <w:tcPr>
            <w:tcW w:w="1822" w:type="dxa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65B2">
              <w:rPr>
                <w:b/>
                <w:sz w:val="24"/>
                <w:szCs w:val="24"/>
              </w:rPr>
              <w:t>Greater Depth</w:t>
            </w:r>
          </w:p>
        </w:tc>
        <w:tc>
          <w:tcPr>
            <w:tcW w:w="1822" w:type="dxa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65B2">
              <w:rPr>
                <w:b/>
                <w:sz w:val="24"/>
                <w:szCs w:val="24"/>
              </w:rPr>
              <w:t>Expected</w:t>
            </w:r>
          </w:p>
        </w:tc>
        <w:tc>
          <w:tcPr>
            <w:tcW w:w="1825" w:type="dxa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65B2">
              <w:rPr>
                <w:b/>
                <w:sz w:val="24"/>
                <w:szCs w:val="24"/>
              </w:rPr>
              <w:t>Greater Depth</w:t>
            </w:r>
          </w:p>
        </w:tc>
      </w:tr>
      <w:tr w:rsidR="00B365B2" w:rsidRPr="00B365B2" w:rsidTr="00EB4D31">
        <w:trPr>
          <w:trHeight w:val="898"/>
        </w:trPr>
        <w:tc>
          <w:tcPr>
            <w:tcW w:w="1822" w:type="dxa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Reading</w:t>
            </w:r>
          </w:p>
        </w:tc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82%</w:t>
            </w:r>
          </w:p>
        </w:tc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19%</w:t>
            </w:r>
          </w:p>
        </w:tc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75%</w:t>
            </w:r>
          </w:p>
        </w:tc>
        <w:tc>
          <w:tcPr>
            <w:tcW w:w="1825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25%</w:t>
            </w:r>
          </w:p>
        </w:tc>
      </w:tr>
      <w:tr w:rsidR="00B365B2" w:rsidRPr="00B365B2" w:rsidTr="00EB4D31">
        <w:trPr>
          <w:trHeight w:val="863"/>
        </w:trPr>
        <w:tc>
          <w:tcPr>
            <w:tcW w:w="1822" w:type="dxa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Writing</w:t>
            </w:r>
          </w:p>
        </w:tc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79%</w:t>
            </w:r>
          </w:p>
        </w:tc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16%</w:t>
            </w:r>
          </w:p>
        </w:tc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70%</w:t>
            </w:r>
          </w:p>
        </w:tc>
        <w:tc>
          <w:tcPr>
            <w:tcW w:w="1825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16%</w:t>
            </w:r>
          </w:p>
        </w:tc>
      </w:tr>
      <w:tr w:rsidR="00B365B2" w:rsidRPr="00B365B2" w:rsidTr="00EB4D31">
        <w:trPr>
          <w:trHeight w:val="863"/>
        </w:trPr>
        <w:tc>
          <w:tcPr>
            <w:tcW w:w="1822" w:type="dxa"/>
            <w:shd w:val="clear" w:color="auto" w:fill="9CC2E5" w:themeFill="accent1" w:themeFillTint="99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Maths</w:t>
            </w:r>
          </w:p>
        </w:tc>
        <w:tc>
          <w:tcPr>
            <w:tcW w:w="1822" w:type="dxa"/>
          </w:tcPr>
          <w:p w:rsidR="00364196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72%</w:t>
            </w:r>
          </w:p>
          <w:p w:rsidR="00B365B2" w:rsidRPr="00364196" w:rsidRDefault="00B365B2" w:rsidP="0036419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16%</w:t>
            </w:r>
          </w:p>
        </w:tc>
        <w:tc>
          <w:tcPr>
            <w:tcW w:w="1822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76%</w:t>
            </w:r>
          </w:p>
        </w:tc>
        <w:tc>
          <w:tcPr>
            <w:tcW w:w="1825" w:type="dxa"/>
          </w:tcPr>
          <w:p w:rsidR="00B365B2" w:rsidRPr="00B365B2" w:rsidRDefault="00B365B2" w:rsidP="00B36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365B2">
              <w:rPr>
                <w:b/>
                <w:sz w:val="36"/>
                <w:szCs w:val="36"/>
              </w:rPr>
              <w:t>21%</w:t>
            </w:r>
          </w:p>
        </w:tc>
      </w:tr>
    </w:tbl>
    <w:p w:rsidR="00B365B2" w:rsidRPr="00364196" w:rsidRDefault="00B365B2" w:rsidP="00364196">
      <w:bookmarkStart w:id="0" w:name="_GoBack"/>
      <w:bookmarkEnd w:id="0"/>
    </w:p>
    <w:sectPr w:rsidR="00B365B2" w:rsidRPr="0036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96" w:rsidRDefault="00364196" w:rsidP="00364196">
      <w:pPr>
        <w:spacing w:after="0" w:line="240" w:lineRule="auto"/>
      </w:pPr>
      <w:r>
        <w:separator/>
      </w:r>
    </w:p>
  </w:endnote>
  <w:endnote w:type="continuationSeparator" w:id="0">
    <w:p w:rsidR="00364196" w:rsidRDefault="00364196" w:rsidP="0036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96" w:rsidRDefault="00364196" w:rsidP="00364196">
      <w:pPr>
        <w:spacing w:after="0" w:line="240" w:lineRule="auto"/>
      </w:pPr>
      <w:r>
        <w:separator/>
      </w:r>
    </w:p>
  </w:footnote>
  <w:footnote w:type="continuationSeparator" w:id="0">
    <w:p w:rsidR="00364196" w:rsidRDefault="00364196" w:rsidP="0036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2"/>
    <w:rsid w:val="00364196"/>
    <w:rsid w:val="00950663"/>
    <w:rsid w:val="00B365B2"/>
    <w:rsid w:val="00CE7CD3"/>
    <w:rsid w:val="00F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2B6B"/>
  <w15:chartTrackingRefBased/>
  <w15:docId w15:val="{EDC6CADD-E768-40CC-B84D-16FAEA7A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96"/>
  </w:style>
  <w:style w:type="paragraph" w:styleId="Footer">
    <w:name w:val="footer"/>
    <w:basedOn w:val="Normal"/>
    <w:link w:val="FooterChar"/>
    <w:uiPriority w:val="99"/>
    <w:unhideWhenUsed/>
    <w:rsid w:val="0036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96"/>
  </w:style>
  <w:style w:type="paragraph" w:styleId="BalloonText">
    <w:name w:val="Balloon Text"/>
    <w:basedOn w:val="Normal"/>
    <w:link w:val="BalloonTextChar"/>
    <w:uiPriority w:val="99"/>
    <w:semiHidden/>
    <w:unhideWhenUsed/>
    <w:rsid w:val="0036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Scott</dc:creator>
  <cp:keywords/>
  <dc:description/>
  <cp:lastModifiedBy>Pickersgill, Yvonne</cp:lastModifiedBy>
  <cp:revision>2</cp:revision>
  <cp:lastPrinted>2019-09-16T09:29:00Z</cp:lastPrinted>
  <dcterms:created xsi:type="dcterms:W3CDTF">2019-09-16T10:11:00Z</dcterms:created>
  <dcterms:modified xsi:type="dcterms:W3CDTF">2019-09-16T10:11:00Z</dcterms:modified>
</cp:coreProperties>
</file>